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7B6C" w14:textId="32635D59" w:rsidR="000E3D47" w:rsidRDefault="00D129C1" w:rsidP="0051077C">
      <w:pPr>
        <w:tabs>
          <w:tab w:val="left" w:pos="1304"/>
          <w:tab w:val="left" w:pos="2608"/>
          <w:tab w:val="left" w:pos="3780"/>
        </w:tabs>
      </w:pPr>
      <w:r>
        <w:rPr>
          <w:noProof/>
        </w:rPr>
        <w:drawing>
          <wp:anchor distT="0" distB="0" distL="114300" distR="114300" simplePos="0" relativeHeight="251658240" behindDoc="1" locked="0" layoutInCell="1" allowOverlap="1" wp14:anchorId="4A260DA6" wp14:editId="30924A21">
            <wp:simplePos x="0" y="0"/>
            <wp:positionH relativeFrom="margin">
              <wp:posOffset>-1219</wp:posOffset>
            </wp:positionH>
            <wp:positionV relativeFrom="paragraph">
              <wp:posOffset>108661</wp:posOffset>
            </wp:positionV>
            <wp:extent cx="2561590" cy="447675"/>
            <wp:effectExtent l="0" t="0" r="0" b="9525"/>
            <wp:wrapTight wrapText="bothSides">
              <wp:wrapPolygon edited="0">
                <wp:start x="0" y="0"/>
                <wp:lineTo x="0" y="21140"/>
                <wp:lineTo x="21364" y="21140"/>
                <wp:lineTo x="21364"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kuna+teksti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1590" cy="447675"/>
                    </a:xfrm>
                    <a:prstGeom prst="rect">
                      <a:avLst/>
                    </a:prstGeom>
                  </pic:spPr>
                </pic:pic>
              </a:graphicData>
            </a:graphic>
            <wp14:sizeRelH relativeFrom="page">
              <wp14:pctWidth>0</wp14:pctWidth>
            </wp14:sizeRelH>
            <wp14:sizeRelV relativeFrom="page">
              <wp14:pctHeight>0</wp14:pctHeight>
            </wp14:sizeRelV>
          </wp:anchor>
        </w:drawing>
      </w:r>
      <w:r>
        <w:tab/>
      </w:r>
      <w:r>
        <w:tab/>
      </w:r>
      <w:r w:rsidR="0051077C">
        <w:tab/>
      </w:r>
    </w:p>
    <w:p w14:paraId="094EF6A5" w14:textId="61017A52" w:rsidR="008B6BCF" w:rsidRDefault="001D06FE" w:rsidP="00481F71">
      <w:pPr>
        <w:spacing w:after="0"/>
        <w:rPr>
          <w:sz w:val="28"/>
          <w:szCs w:val="28"/>
        </w:rPr>
      </w:pPr>
      <w:r>
        <w:rPr>
          <w:sz w:val="28"/>
          <w:szCs w:val="28"/>
        </w:rPr>
        <w:tab/>
      </w:r>
      <w:r>
        <w:rPr>
          <w:sz w:val="28"/>
          <w:szCs w:val="28"/>
        </w:rPr>
        <w:tab/>
      </w:r>
    </w:p>
    <w:p w14:paraId="6C3F96F9" w14:textId="239EF007" w:rsidR="00291841" w:rsidRDefault="00291841" w:rsidP="008B6BCF">
      <w:pPr>
        <w:spacing w:after="0"/>
        <w:rPr>
          <w:sz w:val="28"/>
          <w:szCs w:val="28"/>
        </w:rPr>
      </w:pPr>
    </w:p>
    <w:p w14:paraId="6919B5A2" w14:textId="77777777" w:rsidR="00334AA2" w:rsidRPr="009C5914" w:rsidRDefault="00334AA2" w:rsidP="00334AA2">
      <w:pPr>
        <w:spacing w:line="240" w:lineRule="auto"/>
        <w:rPr>
          <w:rFonts w:cs="Arial"/>
          <w:b/>
          <w:sz w:val="32"/>
          <w:szCs w:val="32"/>
        </w:rPr>
      </w:pPr>
      <w:r w:rsidRPr="009C5914">
        <w:rPr>
          <w:rFonts w:cs="Arial"/>
          <w:b/>
          <w:sz w:val="32"/>
          <w:szCs w:val="32"/>
        </w:rPr>
        <w:t>OMAVALVONTAOHJELMA</w:t>
      </w:r>
    </w:p>
    <w:p w14:paraId="1A5A037C" w14:textId="74966C26" w:rsidR="00334AA2" w:rsidRPr="008F2607" w:rsidRDefault="00334AA2" w:rsidP="00334AA2">
      <w:pPr>
        <w:spacing w:line="240" w:lineRule="auto"/>
      </w:pPr>
      <w:r w:rsidRPr="00D91BC8">
        <w:t xml:space="preserve">Sosiaali- ja terveydenhuollon tehtävien ja palvelujen omavalvonta on osa niiden järjestämistä ja tuottamista. </w:t>
      </w:r>
      <w:r w:rsidRPr="005E0052">
        <w:t>Omavalvonta pohjautuu tietoon, on osa tiedolla johtamista, organisaation päivittäistä toimintaa ja jokaisen työntekijän työtä.</w:t>
      </w:r>
      <w:r w:rsidRPr="00D91BC8">
        <w:t xml:space="preserve"> Omavalvonta sisältää järjestelmän asiakas- ja potilasturvallisuuden sekä palveluiden kehittämiseksi ja johtamisen tueksi</w:t>
      </w:r>
      <w:r w:rsidRPr="008F2607">
        <w:t>.</w:t>
      </w:r>
    </w:p>
    <w:p w14:paraId="0A447AA6" w14:textId="77777777" w:rsidR="00334AA2" w:rsidRPr="00492642" w:rsidRDefault="00334AA2" w:rsidP="00334AA2">
      <w:pPr>
        <w:spacing w:after="0" w:line="240" w:lineRule="auto"/>
      </w:pPr>
      <w:r w:rsidRPr="00492642">
        <w:t xml:space="preserve">Omavalvontaohjelmassa on määriteltävä, miten seuraavat asiat kokonaisuutena järjestetään ja miten niiden toteutuminen varmistetaan </w:t>
      </w:r>
    </w:p>
    <w:p w14:paraId="0021FA8A" w14:textId="77777777" w:rsidR="00334AA2" w:rsidRPr="00492642" w:rsidRDefault="00334AA2" w:rsidP="00334AA2">
      <w:pPr>
        <w:pStyle w:val="Luettelokappale"/>
        <w:numPr>
          <w:ilvl w:val="0"/>
          <w:numId w:val="18"/>
        </w:numPr>
        <w:spacing w:after="0" w:line="240" w:lineRule="auto"/>
        <w:rPr>
          <w:rFonts w:cs="Arial"/>
        </w:rPr>
      </w:pPr>
      <w:r w:rsidRPr="00492642">
        <w:rPr>
          <w:rFonts w:cs="Arial"/>
        </w:rPr>
        <w:t xml:space="preserve">tehtävien lainmukainen hoitaminen  </w:t>
      </w:r>
    </w:p>
    <w:p w14:paraId="32953782" w14:textId="77777777" w:rsidR="00334AA2" w:rsidRPr="00492642" w:rsidRDefault="00334AA2" w:rsidP="00334AA2">
      <w:pPr>
        <w:pStyle w:val="Luettelokappale"/>
        <w:numPr>
          <w:ilvl w:val="0"/>
          <w:numId w:val="18"/>
        </w:numPr>
        <w:spacing w:after="0" w:line="240" w:lineRule="auto"/>
        <w:rPr>
          <w:rFonts w:cs="Arial"/>
        </w:rPr>
      </w:pPr>
      <w:r w:rsidRPr="00492642">
        <w:rPr>
          <w:rFonts w:cs="Arial"/>
        </w:rPr>
        <w:t>te</w:t>
      </w:r>
      <w:r>
        <w:rPr>
          <w:rFonts w:cs="Arial"/>
        </w:rPr>
        <w:t>htyjen</w:t>
      </w:r>
      <w:r w:rsidRPr="00492642">
        <w:rPr>
          <w:rFonts w:cs="Arial"/>
        </w:rPr>
        <w:t xml:space="preserve"> sopimusten noudattaminen </w:t>
      </w:r>
    </w:p>
    <w:p w14:paraId="217F329F" w14:textId="77777777" w:rsidR="00334AA2" w:rsidRPr="00492642" w:rsidRDefault="00334AA2" w:rsidP="00334AA2">
      <w:pPr>
        <w:pStyle w:val="Luettelokappale"/>
        <w:numPr>
          <w:ilvl w:val="0"/>
          <w:numId w:val="18"/>
        </w:numPr>
        <w:spacing w:after="0" w:line="240" w:lineRule="auto"/>
        <w:rPr>
          <w:rFonts w:cs="Arial"/>
        </w:rPr>
      </w:pPr>
      <w:r w:rsidRPr="00492642">
        <w:rPr>
          <w:rFonts w:cs="Arial"/>
        </w:rPr>
        <w:t>palvelujen saatavuus, jatkuvuus, turvallisuus, laatu ja asiakkaiden yhdenvertaisuus</w:t>
      </w:r>
    </w:p>
    <w:p w14:paraId="27C5CF10" w14:textId="77777777" w:rsidR="00334AA2" w:rsidRPr="00492642" w:rsidRDefault="00334AA2" w:rsidP="00334AA2">
      <w:pPr>
        <w:pStyle w:val="Luettelokappale"/>
        <w:numPr>
          <w:ilvl w:val="0"/>
          <w:numId w:val="18"/>
        </w:numPr>
        <w:spacing w:after="0" w:line="240" w:lineRule="auto"/>
        <w:rPr>
          <w:rFonts w:cs="Arial"/>
        </w:rPr>
      </w:pPr>
      <w:r w:rsidRPr="00492642">
        <w:rPr>
          <w:rFonts w:cs="Arial"/>
        </w:rPr>
        <w:t>havaittujen puutteellisuuksien korjaaminen</w:t>
      </w:r>
    </w:p>
    <w:p w14:paraId="6AA54F5C" w14:textId="77777777" w:rsidR="00334AA2" w:rsidRDefault="00334AA2" w:rsidP="00334AA2">
      <w:pPr>
        <w:pStyle w:val="Luettelokappale"/>
        <w:numPr>
          <w:ilvl w:val="0"/>
          <w:numId w:val="18"/>
        </w:numPr>
        <w:spacing w:after="0" w:line="240" w:lineRule="auto"/>
        <w:rPr>
          <w:rFonts w:cs="Arial"/>
        </w:rPr>
      </w:pPr>
      <w:r w:rsidRPr="00492642">
        <w:rPr>
          <w:rFonts w:cs="Arial"/>
        </w:rPr>
        <w:t xml:space="preserve">seurantaan perustuvien havaintojen ja niiden perusteella tehtävien </w:t>
      </w:r>
      <w:r>
        <w:rPr>
          <w:rFonts w:cs="Arial"/>
        </w:rPr>
        <w:t xml:space="preserve">(korjaavien) </w:t>
      </w:r>
      <w:r w:rsidRPr="00492642">
        <w:rPr>
          <w:rFonts w:cs="Arial"/>
        </w:rPr>
        <w:t>toimenpiteiden julkaiseminen</w:t>
      </w:r>
    </w:p>
    <w:p w14:paraId="62E25F40" w14:textId="77777777" w:rsidR="00334AA2" w:rsidRPr="00492642" w:rsidRDefault="00334AA2" w:rsidP="00334AA2">
      <w:pPr>
        <w:pStyle w:val="Luettelokappale"/>
        <w:spacing w:after="0" w:line="240" w:lineRule="auto"/>
        <w:rPr>
          <w:rFonts w:cs="Arial"/>
        </w:rPr>
      </w:pPr>
    </w:p>
    <w:p w14:paraId="216D0A7F" w14:textId="77777777" w:rsidR="00334AA2" w:rsidRPr="00FA058B" w:rsidRDefault="00334AA2" w:rsidP="00334AA2">
      <w:pPr>
        <w:pStyle w:val="Otsikko3"/>
        <w:spacing w:before="0"/>
        <w:textAlignment w:val="baseline"/>
        <w:rPr>
          <w:rFonts w:asciiTheme="minorHAnsi" w:hAnsiTheme="minorHAnsi" w:cstheme="minorHAnsi"/>
          <w:sz w:val="20"/>
          <w:szCs w:val="20"/>
        </w:rPr>
      </w:pPr>
      <w:bookmarkStart w:id="0" w:name="_Toc184635012"/>
      <w:r w:rsidRPr="00FA058B">
        <w:rPr>
          <w:rFonts w:asciiTheme="minorHAnsi" w:eastAsiaTheme="minorHAnsi" w:hAnsiTheme="minorHAnsi" w:cstheme="minorHAnsi"/>
          <w:color w:val="auto"/>
          <w:sz w:val="20"/>
          <w:szCs w:val="22"/>
        </w:rPr>
        <w:t xml:space="preserve">Omavalvontaohjelman osana ovat laissa erikseen säädetyt omavalvontasuunnitelmat ja lääkehoitosuunnitelmat. Sosiaali- ja terveysministeriön sekä sisäministeriön asetuksella voidaan antaa tarkempia säännöksiä omavalvontaohjelman yleisestä sisällöstä ja laatimisesta. Valvira voi antaa määräyksiä </w:t>
      </w:r>
      <w:r w:rsidRPr="00FA058B">
        <w:rPr>
          <w:rFonts w:asciiTheme="minorHAnsi" w:eastAsiaTheme="minorHAnsi" w:hAnsiTheme="minorHAnsi" w:cstheme="minorHAnsi"/>
          <w:color w:val="auto"/>
          <w:sz w:val="20"/>
          <w:szCs w:val="20"/>
        </w:rPr>
        <w:t xml:space="preserve">omavalvontaohjelman tarkemmasta sisällöstä ja sen toteutumisen seurannasta. Sote-valvontalaki </w:t>
      </w:r>
      <w:r w:rsidRPr="00FA058B">
        <w:rPr>
          <w:rFonts w:asciiTheme="minorHAnsi" w:eastAsiaTheme="minorHAnsi" w:hAnsiTheme="minorHAnsi" w:cstheme="minorHAnsi"/>
          <w:color w:val="0563C1"/>
          <w:sz w:val="20"/>
          <w:szCs w:val="20"/>
        </w:rPr>
        <w:t>(</w:t>
      </w:r>
      <w:hyperlink r:id="rId11" w:anchor="Pidm46434450739680" w:history="1">
        <w:r w:rsidRPr="00FA058B">
          <w:rPr>
            <w:rStyle w:val="Hyperlinkki"/>
            <w:rFonts w:asciiTheme="minorHAnsi" w:eastAsiaTheme="minorHAnsi" w:hAnsiTheme="minorHAnsi" w:cstheme="minorHAnsi"/>
            <w:color w:val="0563C1"/>
            <w:sz w:val="20"/>
            <w:szCs w:val="20"/>
          </w:rPr>
          <w:t>Laki sosiaali- ja terveydenhuollon valvonnasta 741/2023</w:t>
        </w:r>
      </w:hyperlink>
      <w:r w:rsidRPr="00FA058B">
        <w:rPr>
          <w:rFonts w:asciiTheme="minorHAnsi" w:eastAsiaTheme="minorHAnsi" w:hAnsiTheme="minorHAnsi" w:cstheme="minorHAnsi"/>
          <w:color w:val="0563C1"/>
          <w:sz w:val="20"/>
          <w:szCs w:val="20"/>
        </w:rPr>
        <w:t xml:space="preserve">) </w:t>
      </w:r>
      <w:r w:rsidRPr="00FA058B">
        <w:rPr>
          <w:rFonts w:asciiTheme="minorHAnsi" w:eastAsiaTheme="minorHAnsi" w:hAnsiTheme="minorHAnsi" w:cstheme="minorHAnsi"/>
          <w:color w:val="auto"/>
          <w:sz w:val="20"/>
          <w:szCs w:val="20"/>
        </w:rPr>
        <w:t xml:space="preserve">4. luku, </w:t>
      </w:r>
      <w:hyperlink r:id="rId12" w:anchor="Pidm45949345882704" w:history="1">
        <w:r w:rsidRPr="00FA058B">
          <w:rPr>
            <w:rStyle w:val="Hyperlinkki"/>
            <w:rFonts w:asciiTheme="minorHAnsi" w:hAnsiTheme="minorHAnsi" w:cstheme="minorHAnsi"/>
            <w:sz w:val="20"/>
            <w:szCs w:val="20"/>
          </w:rPr>
          <w:t>Laki pelastustoimen järjestämisestä 613/2021</w:t>
        </w:r>
      </w:hyperlink>
      <w:r w:rsidRPr="00FA058B">
        <w:rPr>
          <w:rFonts w:asciiTheme="minorHAnsi" w:hAnsiTheme="minorHAnsi" w:cstheme="minorHAnsi"/>
          <w:sz w:val="20"/>
          <w:szCs w:val="20"/>
        </w:rPr>
        <w:t xml:space="preserve"> 4 luku:16 §)</w:t>
      </w:r>
      <w:bookmarkEnd w:id="0"/>
    </w:p>
    <w:p w14:paraId="65CD1576" w14:textId="77777777" w:rsidR="00FA058B" w:rsidRDefault="00FA058B" w:rsidP="00334AA2">
      <w:pPr>
        <w:spacing w:line="240" w:lineRule="auto"/>
        <w:rPr>
          <w:rFonts w:cstheme="minorHAnsi"/>
        </w:rPr>
      </w:pPr>
    </w:p>
    <w:p w14:paraId="60FBDB3D" w14:textId="6E9ACB72" w:rsidR="00334AA2" w:rsidRPr="00D91BC8" w:rsidRDefault="00334AA2" w:rsidP="00334AA2">
      <w:pPr>
        <w:spacing w:line="240" w:lineRule="auto"/>
        <w:rPr>
          <w:rFonts w:cs="Arial"/>
        </w:rPr>
      </w:pPr>
      <w:r w:rsidRPr="00D91BC8">
        <w:rPr>
          <w:rFonts w:cs="Arial"/>
        </w:rPr>
        <w:t xml:space="preserve">Hyvinvointialueen on ohjattava ja valvottava sekä </w:t>
      </w:r>
      <w:r w:rsidRPr="00D91BC8">
        <w:rPr>
          <w:rFonts w:cs="Arial"/>
          <w:b/>
        </w:rPr>
        <w:t xml:space="preserve">omia että ostopalvelutuottajiaan ja näiden alihankkijoita </w:t>
      </w:r>
      <w:r w:rsidRPr="00D91BC8">
        <w:rPr>
          <w:rFonts w:cs="Arial"/>
        </w:rPr>
        <w:t xml:space="preserve">ja pelastustoimen palvelutuotantoa. Valvonta painottuu omavalvontaan, sen ohjaamiseen ja tukemiseen. Palveluntuottajien toimintaa valvoo aiempaa selkeämmin nimenomaan järjestämisvastuussa oleva toimija, eli hyvinvointialue. Palvelujen valvonta perustuu lainsäädäntöön ja palveluntuottajien kanssa tehtyihin sopimuksiin. </w:t>
      </w:r>
      <w:r w:rsidRPr="005F27A2">
        <w:t xml:space="preserve">Laki sosiaali- ja terveydenhuollon valvonnasta 4. luku, </w:t>
      </w:r>
      <w:r w:rsidRPr="00D91BC8">
        <w:t>Laki pelastustoimen järjestämisestä 16</w:t>
      </w:r>
      <w:r>
        <w:t xml:space="preserve"> </w:t>
      </w:r>
      <w:r w:rsidRPr="00D91BC8">
        <w:t>§</w:t>
      </w:r>
    </w:p>
    <w:p w14:paraId="3916A4AD" w14:textId="77777777" w:rsidR="00334AA2" w:rsidRPr="00492642" w:rsidRDefault="00334AA2" w:rsidP="00334AA2">
      <w:pPr>
        <w:spacing w:line="240" w:lineRule="auto"/>
        <w:rPr>
          <w:rFonts w:cs="Arial"/>
        </w:rPr>
      </w:pPr>
      <w:r w:rsidRPr="00D91BC8">
        <w:rPr>
          <w:rFonts w:cs="Arial"/>
        </w:rPr>
        <w:t>Valvonta kohdistuu hoidon, hoivan ja palvelujen laatuun, saatavuuteen ja vaikuttavuuteen, muihin asiakkaan tai potilaan oikeuksiin liittyviin kysymyksiin, asiakas- ja potilastietojen kirjaamisen ja käsittelyn asianmukaisuuteen sekä esimerkiksi lääkehoidon toteutukseen yksikössä. Valvontaan kuuluvat myös tilojen, lääkinnällisten laitteiden, välineiden ja tietojärjestelmien asianmukaisuuden varmistaminen.</w:t>
      </w:r>
      <w:r w:rsidRPr="00492642">
        <w:rPr>
          <w:rFonts w:cs="Arial"/>
        </w:rPr>
        <w:t xml:space="preserve"> </w:t>
      </w:r>
    </w:p>
    <w:p w14:paraId="34B861CE" w14:textId="77777777" w:rsidR="00334AA2" w:rsidRPr="00492642" w:rsidRDefault="00334AA2" w:rsidP="00334AA2">
      <w:pPr>
        <w:spacing w:line="240" w:lineRule="auto"/>
        <w:rPr>
          <w:rFonts w:cs="Arial"/>
        </w:rPr>
      </w:pPr>
      <w:r w:rsidRPr="00492642">
        <w:rPr>
          <w:rFonts w:cs="Arial"/>
        </w:rPr>
        <w:t xml:space="preserve">Valvontaan liittyvällä ohjauksella ja neuvonnalla varmistetaan asiakkaiden perusoikeuksien toteutuminen. Ohjauksen avulla tuetaan </w:t>
      </w:r>
      <w:r>
        <w:rPr>
          <w:rFonts w:cs="Arial"/>
        </w:rPr>
        <w:t>palvelu</w:t>
      </w:r>
      <w:r w:rsidRPr="00492642">
        <w:rPr>
          <w:rFonts w:cs="Arial"/>
        </w:rPr>
        <w:t>yksikköä kehittämään toimintaansa niin, että se on lainmukaista ja täyttää asiakas- ja potilasturvallisuuden vaatimukset. Samalla varmistetaan omavalvonnan toteutuminen ja se, että toiminta täyttää sopimuksen vaatimukset. Vaikuttava valvonta edellyttää aktiivista ja avointa yhteistyötä hyvinvointialueen sote-valvojien, palveluntuottajien ja valvo</w:t>
      </w:r>
      <w:r>
        <w:rPr>
          <w:rFonts w:cs="Arial"/>
        </w:rPr>
        <w:t xml:space="preserve">vien </w:t>
      </w:r>
      <w:r w:rsidRPr="00492642">
        <w:rPr>
          <w:rFonts w:cs="Arial"/>
        </w:rPr>
        <w:t>viranomaisten</w:t>
      </w:r>
      <w:r>
        <w:rPr>
          <w:rFonts w:cs="Arial"/>
        </w:rPr>
        <w:t xml:space="preserve"> </w:t>
      </w:r>
      <w:r w:rsidRPr="00492642">
        <w:rPr>
          <w:rFonts w:cs="Arial"/>
        </w:rPr>
        <w:t>välillä.</w:t>
      </w:r>
    </w:p>
    <w:p w14:paraId="208CF753" w14:textId="77777777" w:rsidR="00334AA2" w:rsidRDefault="00334AA2" w:rsidP="00334AA2">
      <w:pPr>
        <w:spacing w:line="240" w:lineRule="auto"/>
        <w:rPr>
          <w:rFonts w:cs="Arial"/>
        </w:rPr>
      </w:pPr>
      <w:r w:rsidRPr="00492642">
        <w:rPr>
          <w:rFonts w:cs="Arial"/>
        </w:rPr>
        <w:t>Yksityiset ja hyvinvointialueen itsensä tuottamat sosiaali- ja terveydenhuollon palveluntuottajat ja palveluyksiköt rekisteröidään palveluntuottajia koskevaan</w:t>
      </w:r>
      <w:r>
        <w:rPr>
          <w:rFonts w:cs="Arial"/>
        </w:rPr>
        <w:t xml:space="preserve"> </w:t>
      </w:r>
      <w:r w:rsidRPr="00492642">
        <w:rPr>
          <w:rFonts w:cs="Arial"/>
        </w:rPr>
        <w:t>valtakunnalliseen</w:t>
      </w:r>
      <w:r>
        <w:rPr>
          <w:rFonts w:cs="Arial"/>
        </w:rPr>
        <w:t xml:space="preserve"> </w:t>
      </w:r>
      <w:hyperlink r:id="rId13" w:history="1">
        <w:r>
          <w:rPr>
            <w:rStyle w:val="Hyperlinkki"/>
            <w:rFonts w:cs="Arial"/>
          </w:rPr>
          <w:t>Soteri- rekisteriin</w:t>
        </w:r>
      </w:hyperlink>
      <w:r>
        <w:rPr>
          <w:rStyle w:val="Hyperlinkki"/>
          <w:rFonts w:cs="Arial"/>
        </w:rPr>
        <w:t xml:space="preserve"> </w:t>
      </w:r>
      <w:r w:rsidRPr="00D248DE">
        <w:t>(Laki sosiaali- ja terveydenhuollon valvonnasta 3. luku)</w:t>
      </w:r>
      <w:r w:rsidRPr="00D248DE">
        <w:rPr>
          <w:rFonts w:cs="Arial"/>
        </w:rPr>
        <w:t>.</w:t>
      </w:r>
      <w:r w:rsidRPr="00D248DE">
        <w:t xml:space="preserve"> </w:t>
      </w:r>
    </w:p>
    <w:p w14:paraId="5AF8FCAC" w14:textId="77F93420" w:rsidR="00334AA2" w:rsidRPr="002A7AE9" w:rsidRDefault="00334AA2" w:rsidP="00334AA2">
      <w:pPr>
        <w:spacing w:line="240" w:lineRule="auto"/>
        <w:rPr>
          <w:rFonts w:cs="Arial"/>
        </w:rPr>
      </w:pPr>
      <w:r w:rsidRPr="00D91BC8">
        <w:rPr>
          <w:rFonts w:cs="Arial"/>
        </w:rPr>
        <w:t>Valvova viranomainen (Sosiaali- ja terveysalan lupa- ja valvontavirasto Valvira, Aluehallintovirasto AVI; ylimpänä laillisuusvalvojana Eduskunnan oikeusasiamies EOA, sisäministeriö SM) toteuttaa sosiaali- ja terveyspalvelujen sekä pelastustoimen valvontaa ensisijaisesti antamalla palvelujen tuottamisessa tarpeellista ohjausta ja neuvontaa ja seuraamalla toiminnan kehitystä yhteistyössä palveluntuottajan sekä -järjestäjän kanssa. Valviran ja AVIn keskeiset suunnitelmallisen valvonnan painopisteet määritellään sosiaali- ja terveydenhuollon valtakunnallisessa valvontaohjelmassa</w:t>
      </w:r>
      <w:r w:rsidRPr="00D91BC8">
        <w:rPr>
          <w:rStyle w:val="Hyperlinkki"/>
        </w:rPr>
        <w:t xml:space="preserve"> </w:t>
      </w:r>
      <w:r w:rsidRPr="00D91BC8">
        <w:t>tai tietyin määräajoin</w:t>
      </w:r>
      <w:r>
        <w:t>.</w:t>
      </w:r>
      <w:r w:rsidRPr="00D91BC8">
        <w:t xml:space="preserve"> Lisäksi Valtiontalouden tarkastusvirasto VTV tulee suorittamaan vuosittain kaikkien hyvinvointialueiden taloudenhoitoon kohdistuvia tarkastuksia.</w:t>
      </w:r>
    </w:p>
    <w:p w14:paraId="1D02444E" w14:textId="77777777" w:rsidR="00334AA2" w:rsidRPr="00492642" w:rsidRDefault="00334AA2" w:rsidP="00334AA2">
      <w:pPr>
        <w:spacing w:line="240" w:lineRule="auto"/>
        <w:rPr>
          <w:rFonts w:cs="Arial"/>
        </w:rPr>
      </w:pPr>
      <w:bookmarkStart w:id="1" w:name="_Toc116480832"/>
      <w:r>
        <w:t>Tällä hetkellä y</w:t>
      </w:r>
      <w:r w:rsidRPr="000402D2">
        <w:t>ksityisiä palveluntuottajia koskeva</w:t>
      </w:r>
      <w:r>
        <w:rPr>
          <w:b/>
          <w:bCs/>
        </w:rPr>
        <w:t xml:space="preserve"> e</w:t>
      </w:r>
      <w:r w:rsidRPr="00E3212E">
        <w:rPr>
          <w:b/>
          <w:bCs/>
        </w:rPr>
        <w:t>nnakoiva valvonta</w:t>
      </w:r>
      <w:bookmarkEnd w:id="1"/>
      <w:r>
        <w:rPr>
          <w:b/>
          <w:bCs/>
        </w:rPr>
        <w:t xml:space="preserve"> </w:t>
      </w:r>
      <w:r w:rsidRPr="000402D2">
        <w:t>on</w:t>
      </w:r>
      <w:r>
        <w:t xml:space="preserve"> </w:t>
      </w:r>
      <w:r w:rsidRPr="00B87F3C">
        <w:t>rekisteröintimenettelyä,</w:t>
      </w:r>
      <w:r w:rsidRPr="00B87F3C">
        <w:rPr>
          <w:b/>
          <w:bCs/>
        </w:rPr>
        <w:t xml:space="preserve"> </w:t>
      </w:r>
      <w:r>
        <w:rPr>
          <w:rFonts w:cs="Arial"/>
        </w:rPr>
        <w:t xml:space="preserve">palvelujen tuottajan ja valvovan viranomaisen välistä </w:t>
      </w:r>
      <w:r w:rsidRPr="00492642">
        <w:rPr>
          <w:rFonts w:cs="Arial"/>
        </w:rPr>
        <w:t>vuorovaikutusta</w:t>
      </w:r>
      <w:r>
        <w:rPr>
          <w:rFonts w:cs="Arial"/>
        </w:rPr>
        <w:t xml:space="preserve">, </w:t>
      </w:r>
      <w:r w:rsidRPr="00492642">
        <w:rPr>
          <w:rFonts w:cs="Arial"/>
        </w:rPr>
        <w:t>ohjausta, tiedonvälitystä</w:t>
      </w:r>
      <w:r>
        <w:rPr>
          <w:rFonts w:cs="Arial"/>
        </w:rPr>
        <w:t>, tietojen tarkastamista</w:t>
      </w:r>
      <w:r w:rsidRPr="00492642">
        <w:rPr>
          <w:rFonts w:cs="Arial"/>
        </w:rPr>
        <w:t xml:space="preserve"> ja</w:t>
      </w:r>
      <w:r>
        <w:rPr>
          <w:rFonts w:cs="Arial"/>
        </w:rPr>
        <w:t xml:space="preserve"> lausuntojen antamista</w:t>
      </w:r>
      <w:r w:rsidRPr="00492642">
        <w:rPr>
          <w:rFonts w:cs="Arial"/>
        </w:rPr>
        <w:t xml:space="preserve">. Ennakoivan valvonnan mahdollisuudet ovat parhaat silloin kun </w:t>
      </w:r>
      <w:r>
        <w:rPr>
          <w:rFonts w:cs="Arial"/>
        </w:rPr>
        <w:t>palvelu</w:t>
      </w:r>
      <w:r w:rsidRPr="00492642">
        <w:rPr>
          <w:rFonts w:cs="Arial"/>
        </w:rPr>
        <w:t xml:space="preserve">yksiköt itse seuraavat aktiivisesti prosessejaan ja palvelujensa laatua, tunnistavat laatua uhkaavat riskit jo ennakolta ja toimivat nopeasti niiden poistamiseksi tai mahdollisten haittojen minimoimiseksi. </w:t>
      </w:r>
    </w:p>
    <w:p w14:paraId="7B031470" w14:textId="77777777" w:rsidR="00334AA2" w:rsidRPr="00492642" w:rsidRDefault="00334AA2" w:rsidP="00334AA2">
      <w:pPr>
        <w:spacing w:line="240" w:lineRule="auto"/>
        <w:rPr>
          <w:rFonts w:cs="Arial"/>
        </w:rPr>
      </w:pPr>
      <w:bookmarkStart w:id="2" w:name="_Toc116480833"/>
      <w:r w:rsidRPr="00E3212E">
        <w:rPr>
          <w:b/>
          <w:bCs/>
        </w:rPr>
        <w:t>Suunnitelmallinen valvonta</w:t>
      </w:r>
      <w:bookmarkEnd w:id="2"/>
      <w:r>
        <w:rPr>
          <w:b/>
          <w:bCs/>
        </w:rPr>
        <w:t xml:space="preserve"> </w:t>
      </w:r>
      <w:r w:rsidRPr="00492642">
        <w:rPr>
          <w:rFonts w:cs="Arial"/>
        </w:rPr>
        <w:t>kohdistetaan riskiperusteisesti sinne, missä hyvinvointialueen valvonnan ja valvontaviranomaisten asiantuntemuksen mukaan on palvelujen saatavuudessa, laadussa tai oikea-aikaisuudessa suurimmat puutteet. Valvottavien kohteiden valvontahistoria on olennainen osa riskiperusteisen valvonnan kohdentamista.</w:t>
      </w:r>
    </w:p>
    <w:p w14:paraId="4033FE0E" w14:textId="77777777" w:rsidR="00334AA2" w:rsidRDefault="00334AA2" w:rsidP="00334AA2">
      <w:pPr>
        <w:spacing w:line="240" w:lineRule="auto"/>
        <w:rPr>
          <w:rFonts w:cs="Arial"/>
        </w:rPr>
      </w:pPr>
      <w:bookmarkStart w:id="3" w:name="_Toc116480834"/>
      <w:r w:rsidRPr="00E3212E">
        <w:rPr>
          <w:b/>
          <w:bCs/>
        </w:rPr>
        <w:t>Reaktiivinen valvonta</w:t>
      </w:r>
      <w:bookmarkEnd w:id="3"/>
      <w:r>
        <w:rPr>
          <w:b/>
          <w:bCs/>
        </w:rPr>
        <w:t xml:space="preserve"> </w:t>
      </w:r>
      <w:r w:rsidRPr="00492642">
        <w:rPr>
          <w:rFonts w:cs="Arial"/>
        </w:rPr>
        <w:t xml:space="preserve">kohdennetaan </w:t>
      </w:r>
      <w:r>
        <w:rPr>
          <w:rFonts w:cs="Arial"/>
          <w:bCs/>
        </w:rPr>
        <w:t>jälkikäte</w:t>
      </w:r>
      <w:r w:rsidRPr="00492642">
        <w:rPr>
          <w:rFonts w:cs="Arial"/>
          <w:bCs/>
        </w:rPr>
        <w:t>isesti</w:t>
      </w:r>
      <w:r w:rsidRPr="00492642">
        <w:rPr>
          <w:rFonts w:cs="Arial"/>
        </w:rPr>
        <w:t xml:space="preserve"> (</w:t>
      </w:r>
      <w:r>
        <w:rPr>
          <w:rFonts w:cs="Arial"/>
        </w:rPr>
        <w:t xml:space="preserve">esim. </w:t>
      </w:r>
      <w:r w:rsidRPr="00492642">
        <w:rPr>
          <w:rFonts w:cs="Arial"/>
        </w:rPr>
        <w:t>ilmoitusperusteisesti epäkohtailmoituksen tai huolenilmauksen perusteella</w:t>
      </w:r>
      <w:r>
        <w:rPr>
          <w:rFonts w:cs="Arial"/>
        </w:rPr>
        <w:t>)</w:t>
      </w:r>
      <w:r w:rsidRPr="00492642">
        <w:rPr>
          <w:rFonts w:cs="Arial"/>
        </w:rPr>
        <w:t>.</w:t>
      </w:r>
      <w:r>
        <w:rPr>
          <w:rFonts w:cs="Arial"/>
        </w:rPr>
        <w:t xml:space="preserve"> Valvontaviranomainen käynnistää valvontoja myös oma-aloitteisesti ja muiden viranomaisten yhteydenottojen perusteella. </w:t>
      </w:r>
      <w:r w:rsidRPr="00492642">
        <w:rPr>
          <w:rFonts w:cs="Arial"/>
        </w:rPr>
        <w:t xml:space="preserve"> </w:t>
      </w:r>
    </w:p>
    <w:p w14:paraId="25A6322F" w14:textId="77777777" w:rsidR="00334AA2" w:rsidRPr="00492642" w:rsidRDefault="00334AA2" w:rsidP="00334AA2">
      <w:pPr>
        <w:spacing w:line="240" w:lineRule="auto"/>
        <w:rPr>
          <w:rFonts w:cs="Arial"/>
        </w:rPr>
      </w:pPr>
      <w:r w:rsidRPr="00492642">
        <w:rPr>
          <w:rFonts w:cs="Arial"/>
          <w:b/>
          <w:bCs/>
        </w:rPr>
        <w:t>Periaatteet / valvonnan tarkistuslista</w:t>
      </w:r>
      <w:r>
        <w:rPr>
          <w:rFonts w:cs="Arial"/>
          <w:b/>
          <w:bCs/>
        </w:rPr>
        <w:t xml:space="preserve"> palvelunjärjestäjälle</w:t>
      </w:r>
    </w:p>
    <w:p w14:paraId="73DFF968" w14:textId="77777777" w:rsidR="00334AA2" w:rsidRDefault="00334AA2" w:rsidP="00334AA2">
      <w:pPr>
        <w:pStyle w:val="Luettelokappale"/>
        <w:numPr>
          <w:ilvl w:val="0"/>
          <w:numId w:val="22"/>
        </w:numPr>
        <w:spacing w:line="240" w:lineRule="auto"/>
        <w:rPr>
          <w:rFonts w:cs="Arial"/>
          <w:szCs w:val="20"/>
        </w:rPr>
      </w:pPr>
      <w:r w:rsidRPr="009C5914">
        <w:rPr>
          <w:szCs w:val="20"/>
        </w:rPr>
        <w:t>Valvonnassa korostuu palveluntuottajan oma vastuu toiminnan asianmukaisuudesta ja palvelujen laadusta sekä asiakas- ja potilasturvallisuudesta.</w:t>
      </w:r>
      <w:r w:rsidRPr="009C5914">
        <w:rPr>
          <w:rFonts w:cs="Arial"/>
          <w:szCs w:val="20"/>
        </w:rPr>
        <w:t xml:space="preserve"> </w:t>
      </w:r>
    </w:p>
    <w:p w14:paraId="726FFDCB" w14:textId="77777777" w:rsidR="00334AA2" w:rsidRPr="00B87F3C" w:rsidRDefault="00334AA2" w:rsidP="00334AA2">
      <w:pPr>
        <w:pStyle w:val="Luettelokappale"/>
        <w:numPr>
          <w:ilvl w:val="0"/>
          <w:numId w:val="22"/>
        </w:numPr>
        <w:spacing w:line="240" w:lineRule="auto"/>
        <w:rPr>
          <w:rFonts w:cs="Arial"/>
          <w:szCs w:val="20"/>
        </w:rPr>
      </w:pPr>
      <w:r w:rsidRPr="00B87F3C">
        <w:rPr>
          <w:rFonts w:cs="Arial"/>
          <w:szCs w:val="20"/>
        </w:rPr>
        <w:t>Hyvinvointialue ohjaa ja valvoo kaikkia sen lukuun tuotettavia palveluita (so. omaa tuotantoaan sekä hankkimiaan palveluita ja näiden alihankkijoita).</w:t>
      </w:r>
    </w:p>
    <w:p w14:paraId="4D684E0E"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 xml:space="preserve">Valvonta ja ohjaus on samanlaista sekä yksityiselle että omalle toiminnalle. </w:t>
      </w:r>
    </w:p>
    <w:p w14:paraId="35874BEC" w14:textId="77777777" w:rsidR="00334AA2" w:rsidRPr="009C5914" w:rsidRDefault="00334AA2" w:rsidP="00334AA2">
      <w:pPr>
        <w:pStyle w:val="Luettelokappale"/>
        <w:numPr>
          <w:ilvl w:val="0"/>
          <w:numId w:val="22"/>
        </w:numPr>
        <w:spacing w:line="240" w:lineRule="auto"/>
        <w:rPr>
          <w:rFonts w:cs="Arial"/>
          <w:szCs w:val="20"/>
        </w:rPr>
      </w:pPr>
      <w:r w:rsidRPr="009C5914">
        <w:rPr>
          <w:szCs w:val="20"/>
        </w:rPr>
        <w:t>Valvonnan kokonaisvastuu määritellään hyvinvointialueen hallintosäännössä.</w:t>
      </w:r>
      <w:r w:rsidRPr="009C5914">
        <w:rPr>
          <w:rFonts w:cs="Arial"/>
          <w:szCs w:val="20"/>
        </w:rPr>
        <w:t xml:space="preserve"> </w:t>
      </w:r>
    </w:p>
    <w:p w14:paraId="22787899"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Valvottavat kohteet, niiden erityispiirteet ja valvontamenettely on kirjattu hyvinvointialueen valvontasuunnitelmaan.</w:t>
      </w:r>
    </w:p>
    <w:p w14:paraId="02B75396"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 xml:space="preserve">Valvonta kohdistuu sekä sosiaali- että terveydenhuoltoon ja on oikein kohdennettua ja oikeasuhteista. </w:t>
      </w:r>
    </w:p>
    <w:p w14:paraId="4E0E5857"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 xml:space="preserve">Valvonta perustuu palvelutapahtuman riskinarviointiin, jossa asiakas- ja potilasturvallisuus on keskeistä. </w:t>
      </w:r>
    </w:p>
    <w:p w14:paraId="175FD9F3"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 xml:space="preserve">Valvontaa tekee valvontatyöhön koulutettu ja sen osaava henkilökunta. </w:t>
      </w:r>
    </w:p>
    <w:p w14:paraId="53390FAD" w14:textId="77777777" w:rsidR="00334AA2" w:rsidRPr="009C5914" w:rsidRDefault="00334AA2" w:rsidP="00334AA2">
      <w:pPr>
        <w:pStyle w:val="Luettelokappale"/>
        <w:numPr>
          <w:ilvl w:val="0"/>
          <w:numId w:val="22"/>
        </w:numPr>
        <w:spacing w:line="240" w:lineRule="auto"/>
        <w:rPr>
          <w:rFonts w:cs="Arial"/>
          <w:szCs w:val="20"/>
        </w:rPr>
      </w:pPr>
      <w:r w:rsidRPr="009C5914">
        <w:rPr>
          <w:rFonts w:cs="Arial"/>
          <w:szCs w:val="20"/>
        </w:rPr>
        <w:t>Sosiaali- ja terveyspalvelujen valvontaa suorittaa hyvinvointialueella keskitetysti yksi tai useampi yksikkö</w:t>
      </w:r>
      <w:r>
        <w:rPr>
          <w:rFonts w:cs="Arial"/>
          <w:szCs w:val="20"/>
        </w:rPr>
        <w:t xml:space="preserve"> tai muu sovittu järjestely</w:t>
      </w:r>
      <w:r w:rsidRPr="009C5914">
        <w:rPr>
          <w:rFonts w:cs="Arial"/>
          <w:szCs w:val="20"/>
        </w:rPr>
        <w:t xml:space="preserve">. </w:t>
      </w:r>
    </w:p>
    <w:p w14:paraId="0E14AFA4" w14:textId="77777777" w:rsidR="00334AA2" w:rsidRDefault="00334AA2" w:rsidP="00334AA2">
      <w:pPr>
        <w:spacing w:line="240" w:lineRule="auto"/>
        <w:rPr>
          <w:bCs/>
        </w:rPr>
      </w:pPr>
    </w:p>
    <w:p w14:paraId="4AA2E1B2" w14:textId="77777777" w:rsidR="00334AA2" w:rsidRDefault="00334AA2" w:rsidP="00334AA2">
      <w:pPr>
        <w:spacing w:line="240" w:lineRule="auto"/>
        <w:rPr>
          <w:bCs/>
        </w:rPr>
      </w:pPr>
    </w:p>
    <w:p w14:paraId="65B94F91" w14:textId="77777777" w:rsidR="00334AA2" w:rsidRDefault="00334AA2" w:rsidP="00334AA2">
      <w:pPr>
        <w:spacing w:line="240" w:lineRule="auto"/>
        <w:rPr>
          <w:bCs/>
        </w:rPr>
      </w:pPr>
    </w:p>
    <w:p w14:paraId="112E48B8" w14:textId="77777777" w:rsidR="00334AA2" w:rsidRDefault="00334AA2" w:rsidP="00334AA2">
      <w:pPr>
        <w:spacing w:line="240" w:lineRule="auto"/>
        <w:rPr>
          <w:bCs/>
        </w:rPr>
      </w:pPr>
    </w:p>
    <w:p w14:paraId="37A8628E" w14:textId="77777777" w:rsidR="00334AA2" w:rsidRDefault="00334AA2" w:rsidP="00334AA2">
      <w:pPr>
        <w:spacing w:line="240" w:lineRule="auto"/>
        <w:rPr>
          <w:bCs/>
        </w:rPr>
      </w:pPr>
    </w:p>
    <w:p w14:paraId="51D9C5C4" w14:textId="77777777" w:rsidR="00334AA2" w:rsidRDefault="00334AA2" w:rsidP="00334AA2">
      <w:pPr>
        <w:spacing w:line="240" w:lineRule="auto"/>
        <w:rPr>
          <w:bCs/>
        </w:rPr>
      </w:pPr>
    </w:p>
    <w:p w14:paraId="2A84C46D" w14:textId="77777777" w:rsidR="00334AA2" w:rsidRDefault="00334AA2" w:rsidP="00334AA2">
      <w:pPr>
        <w:spacing w:line="240" w:lineRule="auto"/>
        <w:rPr>
          <w:bCs/>
        </w:rPr>
      </w:pPr>
    </w:p>
    <w:p w14:paraId="4270435E" w14:textId="77777777" w:rsidR="00334AA2" w:rsidRDefault="00334AA2" w:rsidP="00334AA2">
      <w:pPr>
        <w:spacing w:line="240" w:lineRule="auto"/>
        <w:rPr>
          <w:bCs/>
        </w:rPr>
      </w:pPr>
    </w:p>
    <w:p w14:paraId="67D548B5" w14:textId="77777777" w:rsidR="00334AA2" w:rsidRDefault="00334AA2" w:rsidP="00334AA2">
      <w:pPr>
        <w:spacing w:line="240" w:lineRule="auto"/>
        <w:rPr>
          <w:bCs/>
        </w:rPr>
      </w:pPr>
    </w:p>
    <w:p w14:paraId="7C53469B" w14:textId="77777777" w:rsidR="00334AA2" w:rsidRDefault="00334AA2" w:rsidP="00334AA2">
      <w:pPr>
        <w:spacing w:line="240" w:lineRule="auto"/>
        <w:rPr>
          <w:bCs/>
        </w:rPr>
      </w:pPr>
    </w:p>
    <w:p w14:paraId="21C89601" w14:textId="77777777" w:rsidR="00334AA2" w:rsidRDefault="00334AA2" w:rsidP="00334AA2">
      <w:pPr>
        <w:spacing w:line="240" w:lineRule="auto"/>
        <w:rPr>
          <w:bCs/>
        </w:rPr>
      </w:pPr>
    </w:p>
    <w:p w14:paraId="272F7B35" w14:textId="77777777" w:rsidR="00334AA2" w:rsidRDefault="00334AA2" w:rsidP="00334AA2">
      <w:pPr>
        <w:spacing w:line="240" w:lineRule="auto"/>
        <w:rPr>
          <w:bCs/>
        </w:rPr>
      </w:pPr>
    </w:p>
    <w:sdt>
      <w:sdtPr>
        <w:rPr>
          <w:rFonts w:ascii="Calibri" w:eastAsiaTheme="majorEastAsia" w:hAnsi="Calibri" w:cstheme="majorBidi"/>
          <w:b/>
          <w:color w:val="2F5496" w:themeColor="accent1" w:themeShade="BF"/>
          <w:sz w:val="28"/>
          <w:szCs w:val="32"/>
        </w:rPr>
        <w:id w:val="-227543713"/>
        <w:docPartObj>
          <w:docPartGallery w:val="Table of Contents"/>
          <w:docPartUnique/>
        </w:docPartObj>
      </w:sdtPr>
      <w:sdtEndPr>
        <w:rPr>
          <w:rFonts w:asciiTheme="majorHAnsi" w:hAnsiTheme="majorHAnsi"/>
          <w:b w:val="0"/>
          <w:bCs/>
          <w:noProof/>
          <w:sz w:val="32"/>
        </w:rPr>
      </w:sdtEndPr>
      <w:sdtContent>
        <w:p w14:paraId="639667BC" w14:textId="77777777" w:rsidR="00334AA2" w:rsidRPr="00F00D87" w:rsidRDefault="00334AA2" w:rsidP="00334AA2">
          <w:pPr>
            <w:spacing w:line="240" w:lineRule="auto"/>
            <w:rPr>
              <w:rStyle w:val="Otsikko1Char"/>
              <w:b/>
              <w:bCs/>
            </w:rPr>
          </w:pPr>
          <w:r w:rsidRPr="00F00D87">
            <w:rPr>
              <w:rStyle w:val="Otsikko1Char"/>
              <w:bCs/>
            </w:rPr>
            <w:t>Omavalvontaohjelman sisältö</w:t>
          </w:r>
        </w:p>
        <w:p w14:paraId="26E351E7" w14:textId="207D1D5A" w:rsidR="004B3742" w:rsidRDefault="00334AA2" w:rsidP="007321CD">
          <w:pPr>
            <w:pStyle w:val="Sisluet3"/>
            <w:tabs>
              <w:tab w:val="right" w:leader="dot" w:pos="9628"/>
            </w:tabs>
            <w:ind w:left="0"/>
            <w:rPr>
              <w:noProof/>
            </w:rPr>
          </w:pPr>
          <w:r>
            <w:fldChar w:fldCharType="begin"/>
          </w:r>
          <w:r w:rsidRPr="00F00D87">
            <w:instrText xml:space="preserve"> TOC \o "1-3" \h \z \u </w:instrText>
          </w:r>
          <w:r>
            <w:fldChar w:fldCharType="separate"/>
          </w:r>
          <w:hyperlink w:anchor="_Toc184635012" w:history="1">
            <w:r w:rsidR="004B3742" w:rsidRPr="00A55646">
              <w:rPr>
                <w:rStyle w:val="Hyperlinkki"/>
                <w:rFonts w:cs="Arial"/>
                <w:noProof/>
              </w:rPr>
              <w:t>Omavalvontaohjelma</w:t>
            </w:r>
            <w:r w:rsidR="004B3742">
              <w:rPr>
                <w:noProof/>
                <w:webHidden/>
              </w:rPr>
              <w:tab/>
            </w:r>
            <w:r w:rsidR="004B3742">
              <w:rPr>
                <w:noProof/>
                <w:webHidden/>
              </w:rPr>
              <w:fldChar w:fldCharType="begin"/>
            </w:r>
            <w:r w:rsidR="004B3742">
              <w:rPr>
                <w:noProof/>
                <w:webHidden/>
              </w:rPr>
              <w:instrText xml:space="preserve"> PAGEREF _Toc184635012 \h </w:instrText>
            </w:r>
            <w:r w:rsidR="004B3742">
              <w:rPr>
                <w:noProof/>
                <w:webHidden/>
              </w:rPr>
            </w:r>
            <w:r w:rsidR="004B3742">
              <w:rPr>
                <w:noProof/>
                <w:webHidden/>
              </w:rPr>
              <w:fldChar w:fldCharType="separate"/>
            </w:r>
            <w:r w:rsidR="004F1AF3">
              <w:rPr>
                <w:noProof/>
                <w:webHidden/>
              </w:rPr>
              <w:t>1</w:t>
            </w:r>
            <w:r w:rsidR="004B3742">
              <w:rPr>
                <w:noProof/>
                <w:webHidden/>
              </w:rPr>
              <w:fldChar w:fldCharType="end"/>
            </w:r>
          </w:hyperlink>
        </w:p>
        <w:p w14:paraId="79C9CA14" w14:textId="2D911450" w:rsidR="004B3742" w:rsidRDefault="004B3742">
          <w:pPr>
            <w:pStyle w:val="Sisluet1"/>
            <w:tabs>
              <w:tab w:val="right" w:leader="dot" w:pos="9628"/>
            </w:tabs>
            <w:rPr>
              <w:rFonts w:asciiTheme="minorHAnsi" w:eastAsiaTheme="minorEastAsia" w:hAnsiTheme="minorHAnsi"/>
              <w:noProof/>
              <w:kern w:val="2"/>
              <w:sz w:val="24"/>
              <w:szCs w:val="24"/>
              <w:lang w:val="fi-FI" w:eastAsia="fi-FI"/>
              <w14:ligatures w14:val="standardContextual"/>
            </w:rPr>
          </w:pPr>
          <w:hyperlink w:anchor="_Toc184635013" w:history="1">
            <w:r w:rsidRPr="00A55646">
              <w:rPr>
                <w:rStyle w:val="Hyperlinkki"/>
                <w:noProof/>
              </w:rPr>
              <w:t>Johdanto</w:t>
            </w:r>
            <w:r>
              <w:rPr>
                <w:noProof/>
                <w:webHidden/>
              </w:rPr>
              <w:tab/>
            </w:r>
            <w:r>
              <w:rPr>
                <w:noProof/>
                <w:webHidden/>
              </w:rPr>
              <w:fldChar w:fldCharType="begin"/>
            </w:r>
            <w:r>
              <w:rPr>
                <w:noProof/>
                <w:webHidden/>
              </w:rPr>
              <w:instrText xml:space="preserve"> PAGEREF _Toc184635013 \h </w:instrText>
            </w:r>
            <w:r>
              <w:rPr>
                <w:noProof/>
                <w:webHidden/>
              </w:rPr>
            </w:r>
            <w:r>
              <w:rPr>
                <w:noProof/>
                <w:webHidden/>
              </w:rPr>
              <w:fldChar w:fldCharType="separate"/>
            </w:r>
            <w:r w:rsidR="004F1AF3">
              <w:rPr>
                <w:noProof/>
                <w:webHidden/>
              </w:rPr>
              <w:t>4</w:t>
            </w:r>
            <w:r>
              <w:rPr>
                <w:noProof/>
                <w:webHidden/>
              </w:rPr>
              <w:fldChar w:fldCharType="end"/>
            </w:r>
          </w:hyperlink>
        </w:p>
        <w:p w14:paraId="4D5A6630" w14:textId="6E06DB4B" w:rsidR="004B3742" w:rsidRDefault="004B3742">
          <w:pPr>
            <w:pStyle w:val="Sisluet1"/>
            <w:tabs>
              <w:tab w:val="left" w:pos="440"/>
              <w:tab w:val="right" w:leader="dot" w:pos="9628"/>
            </w:tabs>
            <w:rPr>
              <w:rFonts w:asciiTheme="minorHAnsi" w:eastAsiaTheme="minorEastAsia" w:hAnsiTheme="minorHAnsi"/>
              <w:noProof/>
              <w:kern w:val="2"/>
              <w:sz w:val="24"/>
              <w:szCs w:val="24"/>
              <w:lang w:val="fi-FI" w:eastAsia="fi-FI"/>
              <w14:ligatures w14:val="standardContextual"/>
            </w:rPr>
          </w:pPr>
          <w:hyperlink w:anchor="_Toc184635014" w:history="1">
            <w:r w:rsidRPr="00A55646">
              <w:rPr>
                <w:rStyle w:val="Hyperlinkki"/>
                <w:rFonts w:cs="Arial"/>
                <w:b/>
                <w:bCs/>
                <w:noProof/>
              </w:rPr>
              <w:t>1.</w:t>
            </w:r>
            <w:r>
              <w:rPr>
                <w:rFonts w:asciiTheme="minorHAnsi" w:eastAsiaTheme="minorEastAsia" w:hAnsiTheme="minorHAnsi"/>
                <w:noProof/>
                <w:kern w:val="2"/>
                <w:sz w:val="24"/>
                <w:szCs w:val="24"/>
                <w:lang w:val="fi-FI" w:eastAsia="fi-FI"/>
                <w14:ligatures w14:val="standardContextual"/>
              </w:rPr>
              <w:tab/>
            </w:r>
            <w:r w:rsidRPr="00A55646">
              <w:rPr>
                <w:rStyle w:val="Hyperlinkki"/>
                <w:rFonts w:cs="Arial"/>
                <w:bCs/>
                <w:noProof/>
              </w:rPr>
              <w:t>Tehtävien lainmukainen hoitaminen</w:t>
            </w:r>
            <w:r>
              <w:rPr>
                <w:noProof/>
                <w:webHidden/>
              </w:rPr>
              <w:tab/>
            </w:r>
            <w:r>
              <w:rPr>
                <w:noProof/>
                <w:webHidden/>
              </w:rPr>
              <w:fldChar w:fldCharType="begin"/>
            </w:r>
            <w:r>
              <w:rPr>
                <w:noProof/>
                <w:webHidden/>
              </w:rPr>
              <w:instrText xml:space="preserve"> PAGEREF _Toc184635014 \h </w:instrText>
            </w:r>
            <w:r>
              <w:rPr>
                <w:noProof/>
                <w:webHidden/>
              </w:rPr>
            </w:r>
            <w:r>
              <w:rPr>
                <w:noProof/>
                <w:webHidden/>
              </w:rPr>
              <w:fldChar w:fldCharType="separate"/>
            </w:r>
            <w:r w:rsidR="004F1AF3">
              <w:rPr>
                <w:noProof/>
                <w:webHidden/>
              </w:rPr>
              <w:t>5</w:t>
            </w:r>
            <w:r>
              <w:rPr>
                <w:noProof/>
                <w:webHidden/>
              </w:rPr>
              <w:fldChar w:fldCharType="end"/>
            </w:r>
          </w:hyperlink>
        </w:p>
        <w:p w14:paraId="200F2245" w14:textId="64CD30D5" w:rsidR="004B3742" w:rsidRDefault="004B3742">
          <w:pPr>
            <w:pStyle w:val="Sisluet1"/>
            <w:tabs>
              <w:tab w:val="left" w:pos="440"/>
              <w:tab w:val="right" w:leader="dot" w:pos="9628"/>
            </w:tabs>
            <w:rPr>
              <w:rFonts w:asciiTheme="minorHAnsi" w:eastAsiaTheme="minorEastAsia" w:hAnsiTheme="minorHAnsi"/>
              <w:noProof/>
              <w:kern w:val="2"/>
              <w:sz w:val="24"/>
              <w:szCs w:val="24"/>
              <w:lang w:val="fi-FI" w:eastAsia="fi-FI"/>
              <w14:ligatures w14:val="standardContextual"/>
            </w:rPr>
          </w:pPr>
          <w:hyperlink w:anchor="_Toc184635015" w:history="1">
            <w:r w:rsidRPr="00A55646">
              <w:rPr>
                <w:rStyle w:val="Hyperlinkki"/>
                <w:rFonts w:cs="Arial"/>
                <w:bCs/>
                <w:noProof/>
              </w:rPr>
              <w:t>1.</w:t>
            </w:r>
            <w:r>
              <w:rPr>
                <w:rFonts w:asciiTheme="minorHAnsi" w:eastAsiaTheme="minorEastAsia" w:hAnsiTheme="minorHAnsi"/>
                <w:noProof/>
                <w:kern w:val="2"/>
                <w:sz w:val="24"/>
                <w:szCs w:val="24"/>
                <w:lang w:val="fi-FI" w:eastAsia="fi-FI"/>
                <w14:ligatures w14:val="standardContextual"/>
              </w:rPr>
              <w:tab/>
            </w:r>
            <w:r w:rsidRPr="00A55646">
              <w:rPr>
                <w:rStyle w:val="Hyperlinkki"/>
                <w:rFonts w:cs="Arial"/>
                <w:bCs/>
                <w:noProof/>
              </w:rPr>
              <w:t>Tehtyjen sopimusten noudattaminen</w:t>
            </w:r>
            <w:r>
              <w:rPr>
                <w:noProof/>
                <w:webHidden/>
              </w:rPr>
              <w:tab/>
            </w:r>
            <w:r>
              <w:rPr>
                <w:noProof/>
                <w:webHidden/>
              </w:rPr>
              <w:fldChar w:fldCharType="begin"/>
            </w:r>
            <w:r>
              <w:rPr>
                <w:noProof/>
                <w:webHidden/>
              </w:rPr>
              <w:instrText xml:space="preserve"> PAGEREF _Toc184635015 \h </w:instrText>
            </w:r>
            <w:r>
              <w:rPr>
                <w:noProof/>
                <w:webHidden/>
              </w:rPr>
            </w:r>
            <w:r>
              <w:rPr>
                <w:noProof/>
                <w:webHidden/>
              </w:rPr>
              <w:fldChar w:fldCharType="separate"/>
            </w:r>
            <w:r w:rsidR="004F1AF3">
              <w:rPr>
                <w:noProof/>
                <w:webHidden/>
              </w:rPr>
              <w:t>5</w:t>
            </w:r>
            <w:r>
              <w:rPr>
                <w:noProof/>
                <w:webHidden/>
              </w:rPr>
              <w:fldChar w:fldCharType="end"/>
            </w:r>
          </w:hyperlink>
        </w:p>
        <w:p w14:paraId="7FA27AF1" w14:textId="112FD65F" w:rsidR="004B3742" w:rsidRDefault="004B3742">
          <w:pPr>
            <w:pStyle w:val="Sisluet1"/>
            <w:tabs>
              <w:tab w:val="left" w:pos="440"/>
              <w:tab w:val="right" w:leader="dot" w:pos="9628"/>
            </w:tabs>
            <w:rPr>
              <w:rFonts w:asciiTheme="minorHAnsi" w:eastAsiaTheme="minorEastAsia" w:hAnsiTheme="minorHAnsi"/>
              <w:noProof/>
              <w:kern w:val="2"/>
              <w:sz w:val="24"/>
              <w:szCs w:val="24"/>
              <w:lang w:val="fi-FI" w:eastAsia="fi-FI"/>
              <w14:ligatures w14:val="standardContextual"/>
            </w:rPr>
          </w:pPr>
          <w:hyperlink w:anchor="_Toc184635016" w:history="1">
            <w:r w:rsidRPr="00A55646">
              <w:rPr>
                <w:rStyle w:val="Hyperlinkki"/>
                <w:rFonts w:cs="Arial"/>
                <w:b/>
                <w:bCs/>
                <w:noProof/>
              </w:rPr>
              <w:t>2.</w:t>
            </w:r>
            <w:r>
              <w:rPr>
                <w:rFonts w:asciiTheme="minorHAnsi" w:eastAsiaTheme="minorEastAsia" w:hAnsiTheme="minorHAnsi"/>
                <w:noProof/>
                <w:kern w:val="2"/>
                <w:sz w:val="24"/>
                <w:szCs w:val="24"/>
                <w:lang w:val="fi-FI" w:eastAsia="fi-FI"/>
                <w14:ligatures w14:val="standardContextual"/>
              </w:rPr>
              <w:tab/>
            </w:r>
            <w:r w:rsidRPr="00A55646">
              <w:rPr>
                <w:rStyle w:val="Hyperlinkki"/>
                <w:rFonts w:cs="Arial"/>
                <w:bCs/>
                <w:noProof/>
              </w:rPr>
              <w:t>Palvelujen saatavuus, jatkuvuus, turvallisuus, laatu ja yhdenvertaisuus</w:t>
            </w:r>
            <w:r>
              <w:rPr>
                <w:noProof/>
                <w:webHidden/>
              </w:rPr>
              <w:tab/>
            </w:r>
            <w:r>
              <w:rPr>
                <w:noProof/>
                <w:webHidden/>
              </w:rPr>
              <w:fldChar w:fldCharType="begin"/>
            </w:r>
            <w:r>
              <w:rPr>
                <w:noProof/>
                <w:webHidden/>
              </w:rPr>
              <w:instrText xml:space="preserve"> PAGEREF _Toc184635016 \h </w:instrText>
            </w:r>
            <w:r>
              <w:rPr>
                <w:noProof/>
                <w:webHidden/>
              </w:rPr>
            </w:r>
            <w:r>
              <w:rPr>
                <w:noProof/>
                <w:webHidden/>
              </w:rPr>
              <w:fldChar w:fldCharType="separate"/>
            </w:r>
            <w:r w:rsidR="004F1AF3">
              <w:rPr>
                <w:noProof/>
                <w:webHidden/>
              </w:rPr>
              <w:t>6</w:t>
            </w:r>
            <w:r>
              <w:rPr>
                <w:noProof/>
                <w:webHidden/>
              </w:rPr>
              <w:fldChar w:fldCharType="end"/>
            </w:r>
          </w:hyperlink>
        </w:p>
        <w:p w14:paraId="17537381" w14:textId="6F9A96B5" w:rsidR="004B3742" w:rsidRDefault="004B3742">
          <w:pPr>
            <w:pStyle w:val="Sisluet2"/>
            <w:tabs>
              <w:tab w:val="left" w:pos="960"/>
            </w:tabs>
            <w:rPr>
              <w:rFonts w:asciiTheme="minorHAnsi" w:eastAsiaTheme="minorEastAsia" w:hAnsiTheme="minorHAnsi"/>
              <w:noProof/>
              <w:kern w:val="2"/>
              <w:sz w:val="24"/>
              <w:szCs w:val="24"/>
              <w:lang w:val="fi-FI" w:eastAsia="fi-FI"/>
              <w14:ligatures w14:val="standardContextual"/>
            </w:rPr>
          </w:pPr>
          <w:hyperlink w:anchor="_Toc184635017" w:history="1">
            <w:r w:rsidRPr="00A55646">
              <w:rPr>
                <w:rStyle w:val="Hyperlinkki"/>
                <w:noProof/>
              </w:rPr>
              <w:t>2.1</w:t>
            </w:r>
            <w:r>
              <w:rPr>
                <w:rFonts w:asciiTheme="minorHAnsi" w:eastAsiaTheme="minorEastAsia" w:hAnsiTheme="minorHAnsi"/>
                <w:noProof/>
                <w:kern w:val="2"/>
                <w:sz w:val="24"/>
                <w:szCs w:val="24"/>
                <w:lang w:val="fi-FI" w:eastAsia="fi-FI"/>
                <w14:ligatures w14:val="standardContextual"/>
              </w:rPr>
              <w:tab/>
            </w:r>
            <w:r w:rsidRPr="00A55646">
              <w:rPr>
                <w:rStyle w:val="Hyperlinkki"/>
                <w:noProof/>
              </w:rPr>
              <w:t>Palvelujen saatavuus</w:t>
            </w:r>
            <w:r>
              <w:rPr>
                <w:noProof/>
                <w:webHidden/>
              </w:rPr>
              <w:tab/>
            </w:r>
            <w:r>
              <w:rPr>
                <w:noProof/>
                <w:webHidden/>
              </w:rPr>
              <w:fldChar w:fldCharType="begin"/>
            </w:r>
            <w:r>
              <w:rPr>
                <w:noProof/>
                <w:webHidden/>
              </w:rPr>
              <w:instrText xml:space="preserve"> PAGEREF _Toc184635017 \h </w:instrText>
            </w:r>
            <w:r>
              <w:rPr>
                <w:noProof/>
                <w:webHidden/>
              </w:rPr>
            </w:r>
            <w:r>
              <w:rPr>
                <w:noProof/>
                <w:webHidden/>
              </w:rPr>
              <w:fldChar w:fldCharType="separate"/>
            </w:r>
            <w:r w:rsidR="004F1AF3">
              <w:rPr>
                <w:noProof/>
                <w:webHidden/>
              </w:rPr>
              <w:t>6</w:t>
            </w:r>
            <w:r>
              <w:rPr>
                <w:noProof/>
                <w:webHidden/>
              </w:rPr>
              <w:fldChar w:fldCharType="end"/>
            </w:r>
          </w:hyperlink>
        </w:p>
        <w:p w14:paraId="7782CA64" w14:textId="13BF8854" w:rsidR="004B3742" w:rsidRDefault="004B3742">
          <w:pPr>
            <w:pStyle w:val="Sisluet2"/>
            <w:tabs>
              <w:tab w:val="left" w:pos="960"/>
            </w:tabs>
            <w:rPr>
              <w:rFonts w:asciiTheme="minorHAnsi" w:eastAsiaTheme="minorEastAsia" w:hAnsiTheme="minorHAnsi"/>
              <w:noProof/>
              <w:kern w:val="2"/>
              <w:sz w:val="24"/>
              <w:szCs w:val="24"/>
              <w:lang w:val="fi-FI" w:eastAsia="fi-FI"/>
              <w14:ligatures w14:val="standardContextual"/>
            </w:rPr>
          </w:pPr>
          <w:hyperlink w:anchor="_Toc184635018" w:history="1">
            <w:r w:rsidRPr="00A55646">
              <w:rPr>
                <w:rStyle w:val="Hyperlinkki"/>
                <w:noProof/>
              </w:rPr>
              <w:t>2.2</w:t>
            </w:r>
            <w:r>
              <w:rPr>
                <w:rFonts w:asciiTheme="minorHAnsi" w:eastAsiaTheme="minorEastAsia" w:hAnsiTheme="minorHAnsi"/>
                <w:noProof/>
                <w:kern w:val="2"/>
                <w:sz w:val="24"/>
                <w:szCs w:val="24"/>
                <w:lang w:val="fi-FI" w:eastAsia="fi-FI"/>
                <w14:ligatures w14:val="standardContextual"/>
              </w:rPr>
              <w:tab/>
            </w:r>
            <w:r w:rsidRPr="00A55646">
              <w:rPr>
                <w:rStyle w:val="Hyperlinkki"/>
                <w:noProof/>
              </w:rPr>
              <w:t>Palvelujen jatkuvuus</w:t>
            </w:r>
            <w:r>
              <w:rPr>
                <w:noProof/>
                <w:webHidden/>
              </w:rPr>
              <w:tab/>
            </w:r>
            <w:r>
              <w:rPr>
                <w:noProof/>
                <w:webHidden/>
              </w:rPr>
              <w:fldChar w:fldCharType="begin"/>
            </w:r>
            <w:r>
              <w:rPr>
                <w:noProof/>
                <w:webHidden/>
              </w:rPr>
              <w:instrText xml:space="preserve"> PAGEREF _Toc184635018 \h </w:instrText>
            </w:r>
            <w:r>
              <w:rPr>
                <w:noProof/>
                <w:webHidden/>
              </w:rPr>
            </w:r>
            <w:r>
              <w:rPr>
                <w:noProof/>
                <w:webHidden/>
              </w:rPr>
              <w:fldChar w:fldCharType="separate"/>
            </w:r>
            <w:r w:rsidR="004F1AF3">
              <w:rPr>
                <w:noProof/>
                <w:webHidden/>
              </w:rPr>
              <w:t>6</w:t>
            </w:r>
            <w:r>
              <w:rPr>
                <w:noProof/>
                <w:webHidden/>
              </w:rPr>
              <w:fldChar w:fldCharType="end"/>
            </w:r>
          </w:hyperlink>
        </w:p>
        <w:p w14:paraId="6F9B56CF" w14:textId="17E4EDB6" w:rsidR="004B3742" w:rsidRDefault="004B3742">
          <w:pPr>
            <w:pStyle w:val="Sisluet2"/>
            <w:tabs>
              <w:tab w:val="left" w:pos="960"/>
            </w:tabs>
            <w:rPr>
              <w:rFonts w:asciiTheme="minorHAnsi" w:eastAsiaTheme="minorEastAsia" w:hAnsiTheme="minorHAnsi"/>
              <w:noProof/>
              <w:kern w:val="2"/>
              <w:sz w:val="24"/>
              <w:szCs w:val="24"/>
              <w:lang w:val="fi-FI" w:eastAsia="fi-FI"/>
              <w14:ligatures w14:val="standardContextual"/>
            </w:rPr>
          </w:pPr>
          <w:hyperlink w:anchor="_Toc184635019" w:history="1">
            <w:r w:rsidRPr="00A55646">
              <w:rPr>
                <w:rStyle w:val="Hyperlinkki"/>
                <w:noProof/>
              </w:rPr>
              <w:t>2.3</w:t>
            </w:r>
            <w:r>
              <w:rPr>
                <w:rFonts w:asciiTheme="minorHAnsi" w:eastAsiaTheme="minorEastAsia" w:hAnsiTheme="minorHAnsi"/>
                <w:noProof/>
                <w:kern w:val="2"/>
                <w:sz w:val="24"/>
                <w:szCs w:val="24"/>
                <w:lang w:val="fi-FI" w:eastAsia="fi-FI"/>
                <w14:ligatures w14:val="standardContextual"/>
              </w:rPr>
              <w:tab/>
            </w:r>
            <w:r w:rsidRPr="00A55646">
              <w:rPr>
                <w:rStyle w:val="Hyperlinkki"/>
                <w:noProof/>
              </w:rPr>
              <w:t>Palvelujen turvallisuus ja laatu</w:t>
            </w:r>
            <w:r>
              <w:rPr>
                <w:noProof/>
                <w:webHidden/>
              </w:rPr>
              <w:tab/>
            </w:r>
            <w:r>
              <w:rPr>
                <w:noProof/>
                <w:webHidden/>
              </w:rPr>
              <w:fldChar w:fldCharType="begin"/>
            </w:r>
            <w:r>
              <w:rPr>
                <w:noProof/>
                <w:webHidden/>
              </w:rPr>
              <w:instrText xml:space="preserve"> PAGEREF _Toc184635019 \h </w:instrText>
            </w:r>
            <w:r>
              <w:rPr>
                <w:noProof/>
                <w:webHidden/>
              </w:rPr>
            </w:r>
            <w:r>
              <w:rPr>
                <w:noProof/>
                <w:webHidden/>
              </w:rPr>
              <w:fldChar w:fldCharType="separate"/>
            </w:r>
            <w:r w:rsidR="004F1AF3">
              <w:rPr>
                <w:noProof/>
                <w:webHidden/>
              </w:rPr>
              <w:t>6</w:t>
            </w:r>
            <w:r>
              <w:rPr>
                <w:noProof/>
                <w:webHidden/>
              </w:rPr>
              <w:fldChar w:fldCharType="end"/>
            </w:r>
          </w:hyperlink>
        </w:p>
        <w:p w14:paraId="355E4666" w14:textId="0286A9AD" w:rsidR="004B3742" w:rsidRDefault="004B3742">
          <w:pPr>
            <w:pStyle w:val="Sisluet2"/>
            <w:tabs>
              <w:tab w:val="left" w:pos="960"/>
            </w:tabs>
            <w:rPr>
              <w:rFonts w:asciiTheme="minorHAnsi" w:eastAsiaTheme="minorEastAsia" w:hAnsiTheme="minorHAnsi"/>
              <w:noProof/>
              <w:kern w:val="2"/>
              <w:sz w:val="24"/>
              <w:szCs w:val="24"/>
              <w:lang w:val="fi-FI" w:eastAsia="fi-FI"/>
              <w14:ligatures w14:val="standardContextual"/>
            </w:rPr>
          </w:pPr>
          <w:hyperlink w:anchor="_Toc184635020" w:history="1">
            <w:r w:rsidRPr="00A55646">
              <w:rPr>
                <w:rStyle w:val="Hyperlinkki"/>
                <w:noProof/>
              </w:rPr>
              <w:t>2.4</w:t>
            </w:r>
            <w:r>
              <w:rPr>
                <w:rFonts w:asciiTheme="minorHAnsi" w:eastAsiaTheme="minorEastAsia" w:hAnsiTheme="minorHAnsi"/>
                <w:noProof/>
                <w:kern w:val="2"/>
                <w:sz w:val="24"/>
                <w:szCs w:val="24"/>
                <w:lang w:val="fi-FI" w:eastAsia="fi-FI"/>
                <w14:ligatures w14:val="standardContextual"/>
              </w:rPr>
              <w:tab/>
            </w:r>
            <w:r w:rsidRPr="00A55646">
              <w:rPr>
                <w:rStyle w:val="Hyperlinkki"/>
                <w:noProof/>
              </w:rPr>
              <w:t>Palvelujen yhdenvertaisuus</w:t>
            </w:r>
            <w:r>
              <w:rPr>
                <w:noProof/>
                <w:webHidden/>
              </w:rPr>
              <w:tab/>
            </w:r>
            <w:r>
              <w:rPr>
                <w:noProof/>
                <w:webHidden/>
              </w:rPr>
              <w:fldChar w:fldCharType="begin"/>
            </w:r>
            <w:r>
              <w:rPr>
                <w:noProof/>
                <w:webHidden/>
              </w:rPr>
              <w:instrText xml:space="preserve"> PAGEREF _Toc184635020 \h </w:instrText>
            </w:r>
            <w:r>
              <w:rPr>
                <w:noProof/>
                <w:webHidden/>
              </w:rPr>
            </w:r>
            <w:r>
              <w:rPr>
                <w:noProof/>
                <w:webHidden/>
              </w:rPr>
              <w:fldChar w:fldCharType="separate"/>
            </w:r>
            <w:r w:rsidR="004F1AF3">
              <w:rPr>
                <w:noProof/>
                <w:webHidden/>
              </w:rPr>
              <w:t>8</w:t>
            </w:r>
            <w:r>
              <w:rPr>
                <w:noProof/>
                <w:webHidden/>
              </w:rPr>
              <w:fldChar w:fldCharType="end"/>
            </w:r>
          </w:hyperlink>
        </w:p>
        <w:p w14:paraId="7CBF92FD" w14:textId="319D701D" w:rsidR="004B3742" w:rsidRDefault="004B3742">
          <w:pPr>
            <w:pStyle w:val="Sisluet1"/>
            <w:tabs>
              <w:tab w:val="left" w:pos="440"/>
              <w:tab w:val="right" w:leader="dot" w:pos="9628"/>
            </w:tabs>
            <w:rPr>
              <w:rFonts w:asciiTheme="minorHAnsi" w:eastAsiaTheme="minorEastAsia" w:hAnsiTheme="minorHAnsi"/>
              <w:noProof/>
              <w:kern w:val="2"/>
              <w:sz w:val="24"/>
              <w:szCs w:val="24"/>
              <w:lang w:val="fi-FI" w:eastAsia="fi-FI"/>
              <w14:ligatures w14:val="standardContextual"/>
            </w:rPr>
          </w:pPr>
          <w:hyperlink w:anchor="_Toc184635021" w:history="1">
            <w:r w:rsidRPr="00A55646">
              <w:rPr>
                <w:rStyle w:val="Hyperlinkki"/>
                <w:rFonts w:cs="Arial"/>
                <w:bCs/>
                <w:noProof/>
              </w:rPr>
              <w:t>3.</w:t>
            </w:r>
            <w:r>
              <w:rPr>
                <w:rFonts w:asciiTheme="minorHAnsi" w:eastAsiaTheme="minorEastAsia" w:hAnsiTheme="minorHAnsi"/>
                <w:noProof/>
                <w:kern w:val="2"/>
                <w:sz w:val="24"/>
                <w:szCs w:val="24"/>
                <w:lang w:val="fi-FI" w:eastAsia="fi-FI"/>
                <w14:ligatures w14:val="standardContextual"/>
              </w:rPr>
              <w:tab/>
            </w:r>
            <w:r w:rsidRPr="00A55646">
              <w:rPr>
                <w:rStyle w:val="Hyperlinkki"/>
                <w:rFonts w:cs="Arial"/>
                <w:bCs/>
                <w:noProof/>
              </w:rPr>
              <w:t>Havaittujen puutteellisuuksien korjaaminen</w:t>
            </w:r>
            <w:r>
              <w:rPr>
                <w:noProof/>
                <w:webHidden/>
              </w:rPr>
              <w:tab/>
            </w:r>
            <w:r>
              <w:rPr>
                <w:noProof/>
                <w:webHidden/>
              </w:rPr>
              <w:fldChar w:fldCharType="begin"/>
            </w:r>
            <w:r>
              <w:rPr>
                <w:noProof/>
                <w:webHidden/>
              </w:rPr>
              <w:instrText xml:space="preserve"> PAGEREF _Toc184635021 \h </w:instrText>
            </w:r>
            <w:r>
              <w:rPr>
                <w:noProof/>
                <w:webHidden/>
              </w:rPr>
            </w:r>
            <w:r>
              <w:rPr>
                <w:noProof/>
                <w:webHidden/>
              </w:rPr>
              <w:fldChar w:fldCharType="separate"/>
            </w:r>
            <w:r w:rsidR="004F1AF3">
              <w:rPr>
                <w:noProof/>
                <w:webHidden/>
              </w:rPr>
              <w:t>8</w:t>
            </w:r>
            <w:r>
              <w:rPr>
                <w:noProof/>
                <w:webHidden/>
              </w:rPr>
              <w:fldChar w:fldCharType="end"/>
            </w:r>
          </w:hyperlink>
        </w:p>
        <w:p w14:paraId="5C76EF3E" w14:textId="3A3C0CC5" w:rsidR="004B3742" w:rsidRDefault="004B3742">
          <w:pPr>
            <w:pStyle w:val="Sisluet1"/>
            <w:tabs>
              <w:tab w:val="left" w:pos="440"/>
              <w:tab w:val="right" w:leader="dot" w:pos="9628"/>
            </w:tabs>
            <w:rPr>
              <w:rFonts w:asciiTheme="minorHAnsi" w:eastAsiaTheme="minorEastAsia" w:hAnsiTheme="minorHAnsi"/>
              <w:noProof/>
              <w:kern w:val="2"/>
              <w:sz w:val="24"/>
              <w:szCs w:val="24"/>
              <w:lang w:val="fi-FI" w:eastAsia="fi-FI"/>
              <w14:ligatures w14:val="standardContextual"/>
            </w:rPr>
          </w:pPr>
          <w:hyperlink w:anchor="_Toc184635022" w:history="1">
            <w:r w:rsidRPr="00A55646">
              <w:rPr>
                <w:rStyle w:val="Hyperlinkki"/>
                <w:noProof/>
              </w:rPr>
              <w:t>4.</w:t>
            </w:r>
            <w:r>
              <w:rPr>
                <w:rFonts w:asciiTheme="minorHAnsi" w:eastAsiaTheme="minorEastAsia" w:hAnsiTheme="minorHAnsi"/>
                <w:noProof/>
                <w:kern w:val="2"/>
                <w:sz w:val="24"/>
                <w:szCs w:val="24"/>
                <w:lang w:val="fi-FI" w:eastAsia="fi-FI"/>
                <w14:ligatures w14:val="standardContextual"/>
              </w:rPr>
              <w:tab/>
            </w:r>
            <w:r w:rsidRPr="00A55646">
              <w:rPr>
                <w:rStyle w:val="Hyperlinkki"/>
                <w:noProof/>
              </w:rPr>
              <w:t>Seurantaan perustuvien havaintojen ja niiden perusteella tehtävien toimenpiteiden julkaiseminen</w:t>
            </w:r>
            <w:r>
              <w:rPr>
                <w:noProof/>
                <w:webHidden/>
              </w:rPr>
              <w:tab/>
            </w:r>
            <w:r>
              <w:rPr>
                <w:noProof/>
                <w:webHidden/>
              </w:rPr>
              <w:fldChar w:fldCharType="begin"/>
            </w:r>
            <w:r>
              <w:rPr>
                <w:noProof/>
                <w:webHidden/>
              </w:rPr>
              <w:instrText xml:space="preserve"> PAGEREF _Toc184635022 \h </w:instrText>
            </w:r>
            <w:r>
              <w:rPr>
                <w:noProof/>
                <w:webHidden/>
              </w:rPr>
            </w:r>
            <w:r>
              <w:rPr>
                <w:noProof/>
                <w:webHidden/>
              </w:rPr>
              <w:fldChar w:fldCharType="separate"/>
            </w:r>
            <w:r w:rsidR="004F1AF3">
              <w:rPr>
                <w:noProof/>
                <w:webHidden/>
              </w:rPr>
              <w:t>8</w:t>
            </w:r>
            <w:r>
              <w:rPr>
                <w:noProof/>
                <w:webHidden/>
              </w:rPr>
              <w:fldChar w:fldCharType="end"/>
            </w:r>
          </w:hyperlink>
        </w:p>
        <w:p w14:paraId="017FA7F3" w14:textId="59C4F6C3" w:rsidR="00334AA2" w:rsidRDefault="00334AA2" w:rsidP="00334AA2">
          <w:pPr>
            <w:pStyle w:val="Otsikko1"/>
            <w:spacing w:line="240" w:lineRule="auto"/>
            <w:rPr>
              <w:rStyle w:val="Hyperlinkki"/>
              <w:rFonts w:eastAsiaTheme="minorHAnsi" w:cs="Arial"/>
              <w:noProof/>
              <w:sz w:val="22"/>
              <w:szCs w:val="22"/>
            </w:rPr>
          </w:pPr>
          <w:r>
            <w:rPr>
              <w:b/>
              <w:bCs/>
              <w:noProof/>
            </w:rPr>
            <w:fldChar w:fldCharType="end"/>
          </w:r>
        </w:p>
      </w:sdtContent>
    </w:sdt>
    <w:p w14:paraId="195ACC21" w14:textId="77777777" w:rsidR="00334AA2" w:rsidRDefault="00334AA2" w:rsidP="00334AA2">
      <w:pPr>
        <w:pStyle w:val="Otsikko1"/>
        <w:spacing w:line="240" w:lineRule="auto"/>
        <w:rPr>
          <w:rFonts w:cs="Arial"/>
        </w:rPr>
      </w:pPr>
      <w:r>
        <w:rPr>
          <w:rFonts w:cs="Arial"/>
        </w:rPr>
        <w:br/>
      </w:r>
    </w:p>
    <w:p w14:paraId="4B55BFF7" w14:textId="77777777" w:rsidR="00334AA2" w:rsidRDefault="00334AA2" w:rsidP="00334AA2">
      <w:pPr>
        <w:spacing w:line="240" w:lineRule="auto"/>
        <w:rPr>
          <w:rFonts w:eastAsiaTheme="majorEastAsia" w:cs="Arial"/>
          <w:sz w:val="28"/>
          <w:szCs w:val="32"/>
        </w:rPr>
      </w:pPr>
      <w:r>
        <w:rPr>
          <w:rFonts w:cs="Arial"/>
        </w:rPr>
        <w:br w:type="page"/>
      </w:r>
    </w:p>
    <w:p w14:paraId="33B251FE" w14:textId="77777777" w:rsidR="00334AA2" w:rsidRDefault="00334AA2" w:rsidP="00334AA2">
      <w:pPr>
        <w:pStyle w:val="Otsikko1"/>
        <w:spacing w:line="240" w:lineRule="auto"/>
      </w:pPr>
      <w:bookmarkStart w:id="4" w:name="_Toc184635013"/>
      <w:r w:rsidRPr="00306866">
        <w:t>Johdanto</w:t>
      </w:r>
      <w:bookmarkEnd w:id="4"/>
    </w:p>
    <w:p w14:paraId="0CA5EDCA" w14:textId="77777777" w:rsidR="001C0AD7" w:rsidRPr="001C0AD7" w:rsidRDefault="001C0AD7" w:rsidP="001C0AD7"/>
    <w:p w14:paraId="5B00449B" w14:textId="77777777" w:rsidR="00334AA2" w:rsidRPr="00D74500" w:rsidRDefault="00334AA2" w:rsidP="00334AA2">
      <w:pPr>
        <w:spacing w:line="240" w:lineRule="auto"/>
        <w:rPr>
          <w:rFonts w:cs="Arial"/>
        </w:rPr>
      </w:pPr>
      <w:r w:rsidRPr="007D7D1C">
        <w:t>Omavalvonta on sisäisen valvonnan osa-alue, joka tähtää palveluiden laadun ja palvelutasovaatimusten täyttymiseen.</w:t>
      </w:r>
      <w:r>
        <w:t xml:space="preserve"> </w:t>
      </w:r>
      <w:r w:rsidRPr="00D74500">
        <w:t xml:space="preserve">Hallintosäännössä määritellään sisäinen valvonta, johon kuuluvat muun muassa sisäinen tarkastus, riskienhallinta, vaatimuksenmukaisuus (ml. sopimusten valvonta ja varautumisen vaatimukset), hyvä hallintotapa sekä omavalvonta. </w:t>
      </w:r>
    </w:p>
    <w:p w14:paraId="3454C527" w14:textId="77777777" w:rsidR="00334AA2" w:rsidRPr="007205E8" w:rsidRDefault="00334AA2" w:rsidP="00334AA2">
      <w:pPr>
        <w:spacing w:line="240" w:lineRule="auto"/>
        <w:rPr>
          <w:rFonts w:eastAsia="Calibri" w:cs="Arial"/>
        </w:rPr>
      </w:pPr>
      <w:r w:rsidRPr="00D91BC8">
        <w:rPr>
          <w:rFonts w:eastAsia="Calibri" w:cs="Arial"/>
        </w:rPr>
        <w:t>Omavalvonta kohdistuu sosiaali- ja terveydenhuollon ja pelastustoimen palvelujen järjestämiseen ja tuottamiseen. Omavalvonnalla varmistetaan asiakkaiden ja potilaiden perusoikeudet, asiakas- ja potilasturvallisuus, laadultaan hyvät sosiaali- ja terveyspalvelut sekä eri toimijoiden toimintaedellytysten ja velvollisuuksien yhdenmukaisuus.</w:t>
      </w:r>
    </w:p>
    <w:p w14:paraId="331C30A7" w14:textId="77777777" w:rsidR="00334AA2" w:rsidRPr="007205E8" w:rsidRDefault="00334AA2" w:rsidP="00334AA2">
      <w:pPr>
        <w:spacing w:line="240" w:lineRule="auto"/>
        <w:rPr>
          <w:rFonts w:eastAsia="Calibri" w:cs="Arial"/>
        </w:rPr>
      </w:pPr>
      <w:r w:rsidRPr="00057096">
        <w:rPr>
          <w:rFonts w:eastAsia="Calibri" w:cs="Arial"/>
        </w:rPr>
        <w:t xml:space="preserve">Omavalvonta on valvonnan tärkein muoto. Se tarkoittaa toiminnan jatkuvaa arviointia ja kehittämistä </w:t>
      </w:r>
      <w:r w:rsidRPr="007205E8">
        <w:rPr>
          <w:rFonts w:eastAsia="Calibri" w:cs="Arial"/>
        </w:rPr>
        <w:t>asiakkaan näkökulmasta. Omavalvonta on asiakas- ja potilasturvallisuustyötä, laatutyötä ja hyvää asiakaspalvelua.</w:t>
      </w:r>
      <w:r w:rsidRPr="00057096">
        <w:rPr>
          <w:rFonts w:eastAsia="Calibri" w:cs="Arial"/>
        </w:rPr>
        <w:t xml:space="preserve"> Viranomaisvalvonnan</w:t>
      </w:r>
      <w:r w:rsidRPr="007205E8">
        <w:rPr>
          <w:rFonts w:eastAsia="Calibri" w:cs="Arial"/>
        </w:rPr>
        <w:t xml:space="preserve"> tehtävänä on edistää ja varmistaa omavalvontaa sekä puuttua asioihin</w:t>
      </w:r>
      <w:r>
        <w:rPr>
          <w:rFonts w:eastAsia="Calibri" w:cs="Arial"/>
        </w:rPr>
        <w:t xml:space="preserve"> silloin</w:t>
      </w:r>
      <w:r w:rsidRPr="007205E8">
        <w:rPr>
          <w:rFonts w:eastAsia="Calibri" w:cs="Arial"/>
        </w:rPr>
        <w:t xml:space="preserve">, kun omavalvonta ei riitä. </w:t>
      </w:r>
    </w:p>
    <w:p w14:paraId="53984C3B" w14:textId="6B184B84" w:rsidR="00334AA2" w:rsidRPr="008E5D53" w:rsidRDefault="00B41B81" w:rsidP="00334AA2">
      <w:pPr>
        <w:spacing w:line="240" w:lineRule="auto"/>
        <w:rPr>
          <w:rFonts w:eastAsia="Calibri" w:cs="Arial"/>
        </w:rPr>
      </w:pPr>
      <w:r>
        <w:rPr>
          <w:rFonts w:eastAsia="Calibri" w:cs="Arial"/>
        </w:rPr>
        <w:t>S</w:t>
      </w:r>
      <w:r w:rsidR="00334AA2" w:rsidRPr="008E5D53">
        <w:rPr>
          <w:rFonts w:eastAsia="Calibri" w:cs="Arial"/>
        </w:rPr>
        <w:t>osiaali- ja terveydenhuollon järjestämisen ja tuottamisen valvontaa kosk</w:t>
      </w:r>
      <w:r>
        <w:rPr>
          <w:rFonts w:eastAsia="Calibri" w:cs="Arial"/>
        </w:rPr>
        <w:t>ee</w:t>
      </w:r>
      <w:r w:rsidR="00334AA2" w:rsidRPr="008E5D53">
        <w:rPr>
          <w:rFonts w:eastAsia="Calibri" w:cs="Arial"/>
        </w:rPr>
        <w:t xml:space="preserve"> ns. valvontalaki (</w:t>
      </w:r>
      <w:r w:rsidR="00334AA2" w:rsidRPr="00A30A65">
        <w:rPr>
          <w:rFonts w:eastAsia="Calibri" w:cs="Arial"/>
        </w:rPr>
        <w:t>Laki sosiaali- ja terveydenhuollon valvonnasta 741/2023</w:t>
      </w:r>
      <w:r w:rsidR="00334AA2" w:rsidRPr="008E5D53">
        <w:rPr>
          <w:rFonts w:eastAsia="Calibri" w:cs="Arial"/>
        </w:rPr>
        <w:t>). Sosiaali- ja terveydenhuollon laillisuusvalvontaviranomaisina toimivat Sosiaali- ja terveysalan lupa- ja valvontavirasto (Valvira) ja aluehallintovirastot.</w:t>
      </w:r>
    </w:p>
    <w:p w14:paraId="14B158F7" w14:textId="312401AC" w:rsidR="00334AA2" w:rsidRPr="007205E8" w:rsidRDefault="00334AA2" w:rsidP="00334AA2">
      <w:pPr>
        <w:spacing w:line="240" w:lineRule="auto"/>
        <w:rPr>
          <w:rFonts w:eastAsia="Calibri" w:cs="Arial"/>
        </w:rPr>
      </w:pPr>
      <w:r w:rsidRPr="007205E8">
        <w:rPr>
          <w:rFonts w:eastAsia="Calibri" w:cs="Arial"/>
        </w:rPr>
        <w:t xml:space="preserve">Tämä </w:t>
      </w:r>
      <w:r w:rsidR="00B35F65">
        <w:rPr>
          <w:rFonts w:eastAsia="Calibri" w:cs="Arial"/>
        </w:rPr>
        <w:t>Keski-Uudenmaan Sopimuskoti ry:n</w:t>
      </w:r>
      <w:r w:rsidRPr="007205E8">
        <w:rPr>
          <w:rFonts w:eastAsia="Calibri" w:cs="Arial"/>
        </w:rPr>
        <w:t xml:space="preserve"> omavalvontaohjelma sisältää </w:t>
      </w:r>
      <w:r w:rsidR="004B7369">
        <w:rPr>
          <w:rFonts w:eastAsia="Calibri" w:cs="Arial"/>
        </w:rPr>
        <w:t>Sopimuskodin eri yksiköiden</w:t>
      </w:r>
      <w:r w:rsidRPr="00057096">
        <w:rPr>
          <w:rFonts w:eastAsia="Calibri" w:cs="Arial"/>
        </w:rPr>
        <w:t xml:space="preserve"> omavalvonnan periaatteet.</w:t>
      </w:r>
      <w:r w:rsidRPr="007205E8">
        <w:rPr>
          <w:rFonts w:eastAsia="Calibri" w:cs="Arial"/>
        </w:rPr>
        <w:t xml:space="preserve"> </w:t>
      </w:r>
    </w:p>
    <w:p w14:paraId="72AEB3ED" w14:textId="4D95C080" w:rsidR="00334AA2" w:rsidRPr="007205E8" w:rsidRDefault="00334AA2" w:rsidP="00334AA2">
      <w:pPr>
        <w:spacing w:line="240" w:lineRule="auto"/>
        <w:rPr>
          <w:rFonts w:eastAsia="Calibri" w:cs="Arial"/>
        </w:rPr>
      </w:pPr>
      <w:r>
        <w:rPr>
          <w:rFonts w:eastAsia="Calibri" w:cs="Arial"/>
        </w:rPr>
        <w:t>Tällä o</w:t>
      </w:r>
      <w:r w:rsidRPr="007205E8">
        <w:rPr>
          <w:rFonts w:eastAsia="Calibri" w:cs="Arial"/>
        </w:rPr>
        <w:t>mavalvontaohjelma</w:t>
      </w:r>
      <w:r>
        <w:rPr>
          <w:rFonts w:eastAsia="Calibri" w:cs="Arial"/>
        </w:rPr>
        <w:t>lla</w:t>
      </w:r>
      <w:r w:rsidRPr="007205E8">
        <w:rPr>
          <w:rFonts w:eastAsia="Calibri" w:cs="Arial"/>
        </w:rPr>
        <w:t xml:space="preserve"> varmist</w:t>
      </w:r>
      <w:r>
        <w:rPr>
          <w:rFonts w:eastAsia="Calibri" w:cs="Arial"/>
        </w:rPr>
        <w:t>et</w:t>
      </w:r>
      <w:r w:rsidRPr="007205E8">
        <w:rPr>
          <w:rFonts w:eastAsia="Calibri" w:cs="Arial"/>
        </w:rPr>
        <w:t>aa</w:t>
      </w:r>
      <w:r>
        <w:rPr>
          <w:rFonts w:eastAsia="Calibri" w:cs="Arial"/>
        </w:rPr>
        <w:t>n</w:t>
      </w:r>
      <w:r w:rsidRPr="007205E8">
        <w:rPr>
          <w:rFonts w:eastAsia="Calibri" w:cs="Arial"/>
        </w:rPr>
        <w:t xml:space="preserve">, että </w:t>
      </w:r>
      <w:r w:rsidR="00202FA9">
        <w:rPr>
          <w:rFonts w:eastAsia="Calibri" w:cs="Arial"/>
        </w:rPr>
        <w:t>Keski-Uudenmaan Sopimu</w:t>
      </w:r>
      <w:r w:rsidR="00825E5F">
        <w:rPr>
          <w:rFonts w:eastAsia="Calibri" w:cs="Arial"/>
        </w:rPr>
        <w:t xml:space="preserve">skoti ry:n </w:t>
      </w:r>
      <w:r w:rsidR="004B7AA6">
        <w:rPr>
          <w:rFonts w:eastAsia="Calibri" w:cs="Arial"/>
        </w:rPr>
        <w:t>asiakkaat</w:t>
      </w:r>
      <w:r w:rsidRPr="007205E8">
        <w:rPr>
          <w:rFonts w:eastAsia="Calibri" w:cs="Arial"/>
        </w:rPr>
        <w:t xml:space="preserve"> saavat perusoikeuksien heille turvaamat, tarpeidensa mukaiset palvelut oikeaan aikaan, yhdenvertaisesti ja saavutettavasti, laadukkaasti ja turvallisesti. Tavoitteeseen päästään varmistamalla hyvä johtaminen, riittävät henkilöstöresurssit, henkilöstön osaaminen sekä sujuvat työprosessit. Onnistuminen varmistetaan palvelujen laadun ja turvallisuuden seurannalla ja valvonnalla sekä prosessien jatkuvalla kehittämisellä.</w:t>
      </w:r>
    </w:p>
    <w:p w14:paraId="33396DC8" w14:textId="77777777" w:rsidR="00334AA2" w:rsidRPr="007205E8" w:rsidRDefault="00334AA2" w:rsidP="00334AA2">
      <w:pPr>
        <w:spacing w:line="240" w:lineRule="auto"/>
        <w:rPr>
          <w:rFonts w:eastAsia="Calibri" w:cs="Arial"/>
        </w:rPr>
      </w:pPr>
      <w:r>
        <w:rPr>
          <w:rFonts w:eastAsia="Calibri" w:cs="Arial"/>
        </w:rPr>
        <w:t>P</w:t>
      </w:r>
      <w:r w:rsidRPr="007205E8">
        <w:rPr>
          <w:rFonts w:eastAsia="Calibri" w:cs="Arial"/>
        </w:rPr>
        <w:t>alveluntuottaja</w:t>
      </w:r>
      <w:r>
        <w:rPr>
          <w:rFonts w:eastAsia="Calibri" w:cs="Arial"/>
        </w:rPr>
        <w:t>lla on</w:t>
      </w:r>
      <w:r w:rsidRPr="007205E8">
        <w:rPr>
          <w:rFonts w:eastAsia="Calibri" w:cs="Arial"/>
        </w:rPr>
        <w:t xml:space="preserve"> vastuu toiminnan asianmukaisuudesta ja tuottamiensa palvelujen laadusta sekä asiakas- ja potilasturvallisuudesta. Omavalvontaa on toteutettava palveluntuottajan päivittäisessä toiminnassa, ja siihen sisältyy myös henkilöstön riittävyyden jatkuva seuranta. </w:t>
      </w:r>
    </w:p>
    <w:p w14:paraId="3D354DAD" w14:textId="165FF3CA" w:rsidR="00334AA2" w:rsidRDefault="00334AA2" w:rsidP="00334AA2">
      <w:pPr>
        <w:spacing w:line="240" w:lineRule="auto"/>
        <w:rPr>
          <w:rFonts w:eastAsia="Calibri" w:cs="Arial"/>
        </w:rPr>
      </w:pPr>
      <w:r w:rsidRPr="007205E8">
        <w:rPr>
          <w:rFonts w:eastAsia="Calibri" w:cs="Arial"/>
        </w:rPr>
        <w:t xml:space="preserve">Palveluntuottajalla tarkoitetaan </w:t>
      </w:r>
      <w:r>
        <w:rPr>
          <w:rFonts w:eastAsia="Calibri" w:cs="Arial"/>
        </w:rPr>
        <w:t xml:space="preserve">tässä ohjelmassa </w:t>
      </w:r>
      <w:r w:rsidR="000B1E08">
        <w:rPr>
          <w:rFonts w:eastAsia="Calibri" w:cs="Arial"/>
        </w:rPr>
        <w:t>Keski-Uudenmaan Sopimuskoti ry:tä.</w:t>
      </w:r>
    </w:p>
    <w:p w14:paraId="40F1AC48" w14:textId="77777777" w:rsidR="00334AA2" w:rsidRDefault="00334AA2" w:rsidP="00334AA2">
      <w:pPr>
        <w:spacing w:line="240" w:lineRule="auto"/>
        <w:rPr>
          <w:rFonts w:eastAsia="Calibri" w:cs="Arial"/>
        </w:rPr>
      </w:pPr>
    </w:p>
    <w:p w14:paraId="126B161C" w14:textId="77777777" w:rsidR="00334AA2" w:rsidRPr="00A8400F" w:rsidRDefault="00334AA2" w:rsidP="00334AA2">
      <w:pPr>
        <w:spacing w:line="240" w:lineRule="auto"/>
        <w:rPr>
          <w:rFonts w:eastAsiaTheme="majorEastAsia" w:cs="Arial"/>
          <w:b/>
          <w:bCs/>
          <w:sz w:val="28"/>
          <w:szCs w:val="32"/>
        </w:rPr>
      </w:pPr>
      <w:r w:rsidRPr="00A8400F">
        <w:rPr>
          <w:rFonts w:cs="Arial"/>
          <w:b/>
          <w:bCs/>
        </w:rPr>
        <w:br w:type="page"/>
      </w:r>
    </w:p>
    <w:p w14:paraId="313BDC61" w14:textId="77777777" w:rsidR="00334AA2" w:rsidRDefault="00334AA2" w:rsidP="00334AA2">
      <w:pPr>
        <w:pStyle w:val="Otsikko1"/>
        <w:numPr>
          <w:ilvl w:val="0"/>
          <w:numId w:val="19"/>
        </w:numPr>
        <w:spacing w:line="240" w:lineRule="auto"/>
        <w:rPr>
          <w:rFonts w:cs="Arial"/>
          <w:bCs/>
        </w:rPr>
      </w:pPr>
      <w:bookmarkStart w:id="5" w:name="_Toc184635014"/>
      <w:r>
        <w:rPr>
          <w:rFonts w:cs="Arial"/>
          <w:bCs/>
        </w:rPr>
        <w:t>Tehtävien lainmukainen hoitaminen</w:t>
      </w:r>
      <w:bookmarkEnd w:id="5"/>
      <w:r>
        <w:rPr>
          <w:rFonts w:cs="Arial"/>
          <w:bCs/>
        </w:rPr>
        <w:t xml:space="preserve"> </w:t>
      </w:r>
    </w:p>
    <w:p w14:paraId="4507CEFB" w14:textId="4B331207" w:rsidR="005A5484" w:rsidRPr="005A5484" w:rsidRDefault="005A5484" w:rsidP="005A5484"/>
    <w:p w14:paraId="60825585" w14:textId="08F5FB6C" w:rsidR="00334AA2" w:rsidRDefault="00B31064" w:rsidP="00334AA2">
      <w:pPr>
        <w:spacing w:line="240" w:lineRule="auto"/>
        <w:rPr>
          <w:rFonts w:cs="Arial"/>
        </w:rPr>
      </w:pPr>
      <w:r>
        <w:t>O</w:t>
      </w:r>
      <w:r w:rsidR="00334AA2" w:rsidRPr="008F2607">
        <w:t>mavalvonnan lainsäädännöllisen perustan muodostaa hyvinvoi</w:t>
      </w:r>
      <w:r w:rsidR="00334AA2" w:rsidRPr="000C48DE">
        <w:t>ntial</w:t>
      </w:r>
      <w:r w:rsidR="00334AA2" w:rsidRPr="008F2607">
        <w:t>ueuudistuksen yhteydessä säädet</w:t>
      </w:r>
      <w:r w:rsidR="00334AA2">
        <w:t>yt kolme</w:t>
      </w:r>
      <w:r w:rsidR="00334AA2" w:rsidRPr="008F2607">
        <w:t xml:space="preserve"> lakia</w:t>
      </w:r>
      <w:r w:rsidR="00334AA2">
        <w:t xml:space="preserve"> </w:t>
      </w:r>
      <w:r w:rsidR="00334AA2" w:rsidRPr="008E5D53">
        <w:t>sekä vuoden 2024 alusta voimaan astunut sosiaali- ja terveydenhuollon valvontalaki</w:t>
      </w:r>
      <w:r w:rsidR="00334AA2" w:rsidRPr="008F2607">
        <w:t>. Nämä kuvaavat edellytykset hyvinvointialueen omavalvonnan kokonaisuudelle, jonka toteuttamisen tarkempia sisällöllisiä vaatimuksia määritetään substanssilainsäädännössä</w:t>
      </w:r>
      <w:r w:rsidR="00334AA2">
        <w:t>/erityislainsäädännössä</w:t>
      </w:r>
      <w:r w:rsidR="00334AA2" w:rsidRPr="008F2607">
        <w:t>, esimerkiksi omavalvontasuunnitelmien osalta.</w:t>
      </w:r>
      <w:r w:rsidR="00334AA2" w:rsidDel="007657EB">
        <w:rPr>
          <w:rFonts w:cs="Arial"/>
        </w:rPr>
        <w:t xml:space="preserve"> </w:t>
      </w:r>
    </w:p>
    <w:p w14:paraId="0317B8D2" w14:textId="77777777" w:rsidR="00334AA2" w:rsidRPr="00A83E3C" w:rsidRDefault="00334AA2" w:rsidP="00334AA2">
      <w:pPr>
        <w:spacing w:line="240" w:lineRule="auto"/>
        <w:rPr>
          <w:rStyle w:val="Hyperlinkki"/>
          <w:rFonts w:eastAsia="Calibri" w:cs="Arial"/>
          <w:color w:val="FF0000"/>
        </w:rPr>
      </w:pPr>
      <w:r>
        <w:rPr>
          <w:rFonts w:cs="Arial"/>
        </w:rPr>
        <w:t>Omavalvonnalla varmistetaan myös, että h</w:t>
      </w:r>
      <w:r w:rsidRPr="00492642">
        <w:rPr>
          <w:rFonts w:cs="Arial"/>
        </w:rPr>
        <w:t>yvinvointialue</w:t>
      </w:r>
      <w:r>
        <w:rPr>
          <w:rFonts w:cs="Arial"/>
        </w:rPr>
        <w:t xml:space="preserve">en harjoittama muu liiketoiminta on vähäriskistä ja </w:t>
      </w:r>
      <w:r w:rsidRPr="00492642">
        <w:rPr>
          <w:rFonts w:cs="Arial"/>
        </w:rPr>
        <w:t>tukee sen lakisääteisten tehtävien toteuttamista.</w:t>
      </w:r>
      <w:r>
        <w:rPr>
          <w:rFonts w:cs="Arial"/>
        </w:rPr>
        <w:t xml:space="preserve"> (</w:t>
      </w:r>
      <w:hyperlink r:id="rId14" w:anchor="Pidm45949345839936" w:history="1">
        <w:r>
          <w:rPr>
            <w:rStyle w:val="Hyperlinkki"/>
          </w:rPr>
          <w:t>Laki hyvinvointialueesta 611/2021</w:t>
        </w:r>
      </w:hyperlink>
      <w:r>
        <w:t xml:space="preserve">, </w:t>
      </w:r>
      <w:hyperlink r:id="rId15" w:anchor="L4P16" w:history="1">
        <w:r w:rsidRPr="007657EB">
          <w:rPr>
            <w:rStyle w:val="Hyperlinkki"/>
          </w:rPr>
          <w:t>Laki pelastustoimen järjestämisestä 613/2021</w:t>
        </w:r>
      </w:hyperlink>
      <w:r w:rsidRPr="007657EB">
        <w:t xml:space="preserve">, </w:t>
      </w:r>
      <w:hyperlink r:id="rId16" w:history="1">
        <w:r>
          <w:rPr>
            <w:rStyle w:val="Hyperlinkki"/>
            <w:rFonts w:eastAsia="Calibri" w:cs="Arial"/>
          </w:rPr>
          <w:t>Laki sosiaali- ja t</w:t>
        </w:r>
        <w:r w:rsidRPr="008E5D53">
          <w:rPr>
            <w:rStyle w:val="Hyperlinkki"/>
            <w:rFonts w:eastAsia="Calibri" w:cs="Arial"/>
            <w:color w:val="0563C1"/>
          </w:rPr>
          <w:t>erveydenhuollo</w:t>
        </w:r>
        <w:r>
          <w:rPr>
            <w:rStyle w:val="Hyperlinkki"/>
            <w:rFonts w:eastAsia="Calibri" w:cs="Arial"/>
          </w:rPr>
          <w:t>n järjestämisestä 612/2021</w:t>
        </w:r>
      </w:hyperlink>
      <w:r>
        <w:rPr>
          <w:rStyle w:val="Hyperlinkki"/>
          <w:rFonts w:eastAsia="Calibri" w:cs="Arial"/>
        </w:rPr>
        <w:t xml:space="preserve">, </w:t>
      </w:r>
      <w:hyperlink r:id="rId17" w:anchor="Lidm46434450844032" w:history="1">
        <w:r w:rsidRPr="008E5D53">
          <w:rPr>
            <w:rStyle w:val="Hyperlinkki"/>
            <w:rFonts w:eastAsia="Calibri" w:cs="Arial"/>
            <w:color w:val="0563C1"/>
          </w:rPr>
          <w:t>Laki sosiaali- ja terveydenhuollon valvonnasta 741/2023</w:t>
        </w:r>
      </w:hyperlink>
      <w:r w:rsidRPr="008E5D53">
        <w:rPr>
          <w:rStyle w:val="Hyperlinkki"/>
          <w:rFonts w:eastAsia="Calibri" w:cs="Arial"/>
          <w:color w:val="0563C1"/>
        </w:rPr>
        <w:t>).</w:t>
      </w:r>
    </w:p>
    <w:p w14:paraId="0F382A0C" w14:textId="1A94FE64" w:rsidR="00D15946" w:rsidRDefault="00D15946" w:rsidP="00D15946">
      <w:pPr>
        <w:spacing w:line="240" w:lineRule="auto"/>
      </w:pPr>
      <w:r>
        <w:t xml:space="preserve">Hyvinvointialueen omavalvontaohjelma antaa yhdistyksen palveluiden ja toiminnan tuottamiseen pääperiaatteet. Hyvinvointialueen strategia, hyvinvointisuunnitelmat ja muut linjaukset raamittavat yhdistyksen toimintaa osaltaan. Näistä löytyy lisätietoa </w:t>
      </w:r>
      <w:r w:rsidR="00D039E9">
        <w:t>H</w:t>
      </w:r>
      <w:r>
        <w:t>yvinvointialueen omavalvontaohjelmasta.</w:t>
      </w:r>
    </w:p>
    <w:p w14:paraId="78B1C25B" w14:textId="02CA5731" w:rsidR="00D15946" w:rsidRDefault="00D15946" w:rsidP="00D15946">
      <w:pPr>
        <w:spacing w:line="240" w:lineRule="auto"/>
      </w:pPr>
      <w:r>
        <w:t>Tässä omavalvontaohjelmassa keskitytään Keski-</w:t>
      </w:r>
      <w:r w:rsidR="00D039E9">
        <w:t>Uudenmaan Sopimuskoti</w:t>
      </w:r>
      <w:r>
        <w:t xml:space="preserve"> ry:n palveluiden tuottamiseen ja omavalvontaan. Yhdistyksen toimintaa ohjaa edellä mainittujen hyvinvointialueen ohjeiden lisäksi: </w:t>
      </w:r>
    </w:p>
    <w:p w14:paraId="567A1F82" w14:textId="77777777" w:rsidR="00D15946" w:rsidRDefault="00D15946" w:rsidP="00D15946">
      <w:pPr>
        <w:spacing w:line="240" w:lineRule="auto"/>
        <w:rPr>
          <w:u w:val="single"/>
        </w:rPr>
      </w:pPr>
      <w:r>
        <w:rPr>
          <w:u w:val="single"/>
        </w:rPr>
        <w:t>Yhdistyksen strategia</w:t>
      </w:r>
    </w:p>
    <w:p w14:paraId="2617A135" w14:textId="77777777" w:rsidR="00D15946" w:rsidRDefault="00D15946" w:rsidP="00D15946">
      <w:pPr>
        <w:spacing w:line="240" w:lineRule="auto"/>
      </w:pPr>
      <w:r>
        <w:t xml:space="preserve">Strategia on laadittu vuosille 2024–2027. </w:t>
      </w:r>
    </w:p>
    <w:p w14:paraId="73904611" w14:textId="77777777" w:rsidR="00D15946" w:rsidRDefault="00D15946" w:rsidP="00D15946">
      <w:pPr>
        <w:spacing w:line="240" w:lineRule="auto"/>
        <w:rPr>
          <w:u w:val="single"/>
        </w:rPr>
      </w:pPr>
      <w:r>
        <w:rPr>
          <w:u w:val="single"/>
        </w:rPr>
        <w:t>Toimintasuunnitelma</w:t>
      </w:r>
    </w:p>
    <w:p w14:paraId="00DCF5E3" w14:textId="2FFFBB67" w:rsidR="00D15946" w:rsidRDefault="00D15946" w:rsidP="00D15946">
      <w:pPr>
        <w:spacing w:line="240" w:lineRule="auto"/>
      </w:pPr>
      <w:r>
        <w:t xml:space="preserve">Toimintasuunnitelma laaditaan vuosittain ja sen hyväksyy yhdistyksen vuosikokous </w:t>
      </w:r>
      <w:r w:rsidR="00D039E9">
        <w:t>syksyllä</w:t>
      </w:r>
      <w:r>
        <w:t xml:space="preserve">. </w:t>
      </w:r>
    </w:p>
    <w:p w14:paraId="37D1B4BF" w14:textId="77777777" w:rsidR="00D15946" w:rsidRDefault="00D15946" w:rsidP="00D15946">
      <w:pPr>
        <w:spacing w:line="240" w:lineRule="auto"/>
        <w:rPr>
          <w:u w:val="single"/>
        </w:rPr>
      </w:pPr>
      <w:r>
        <w:rPr>
          <w:u w:val="single"/>
        </w:rPr>
        <w:t>Muut ohjeet</w:t>
      </w:r>
    </w:p>
    <w:p w14:paraId="030FCE78" w14:textId="4FA708E1" w:rsidR="00D15946" w:rsidRDefault="00D15946" w:rsidP="00D15946">
      <w:pPr>
        <w:spacing w:line="240" w:lineRule="auto"/>
      </w:pPr>
      <w:r>
        <w:t xml:space="preserve">Toimintaa ohjaa myös monet muut ohjeet, esim. yhdistyksen säännöt, talous- ja hallintosääntö. Nämä operatiivista työtä ohjaavat ohjeet ym. ovat työntekijöiden saatavilla ja ne voidaan antaa pyydettäessä asiakkaille tai heidän omaisilleen.  </w:t>
      </w:r>
    </w:p>
    <w:p w14:paraId="107090B0" w14:textId="77777777" w:rsidR="00D15946" w:rsidRDefault="00D15946" w:rsidP="00D15946">
      <w:pPr>
        <w:pStyle w:val="Otsikko1"/>
        <w:numPr>
          <w:ilvl w:val="0"/>
          <w:numId w:val="23"/>
        </w:numPr>
        <w:spacing w:line="240" w:lineRule="auto"/>
        <w:rPr>
          <w:rFonts w:cs="Arial"/>
          <w:bCs/>
        </w:rPr>
      </w:pPr>
      <w:bookmarkStart w:id="6" w:name="_Toc184635015"/>
      <w:r>
        <w:rPr>
          <w:rFonts w:cs="Arial"/>
          <w:bCs/>
        </w:rPr>
        <w:t>Tehtyjen sopimusten noudattaminen</w:t>
      </w:r>
      <w:bookmarkEnd w:id="6"/>
    </w:p>
    <w:p w14:paraId="496B612B" w14:textId="77777777" w:rsidR="00D15946" w:rsidRDefault="00D15946" w:rsidP="00D15946">
      <w:pPr>
        <w:spacing w:after="0" w:line="240" w:lineRule="auto"/>
      </w:pPr>
    </w:p>
    <w:p w14:paraId="377B8610" w14:textId="77777777" w:rsidR="00D15946" w:rsidRDefault="00D15946" w:rsidP="00D15946">
      <w:pPr>
        <w:spacing w:after="0" w:line="240" w:lineRule="auto"/>
      </w:pPr>
      <w:r>
        <w:t xml:space="preserve">Hyvinvointialueen tehtävänä on varmistaa omavalvonnalla, että sosiaali- ja terveydenhuollon palveluja yksityiseltä palveluntuottajalta hankittaessa on huomioitu seuraavat seikat </w:t>
      </w:r>
    </w:p>
    <w:p w14:paraId="18D2ECAE" w14:textId="77777777" w:rsidR="00D15946" w:rsidRDefault="00D15946" w:rsidP="00D15946">
      <w:pPr>
        <w:spacing w:after="0" w:line="240" w:lineRule="auto"/>
      </w:pPr>
    </w:p>
    <w:p w14:paraId="6ECE9305" w14:textId="77777777" w:rsidR="00D15946" w:rsidRDefault="00D15946" w:rsidP="00D15946">
      <w:pPr>
        <w:pStyle w:val="Luettelokappale"/>
        <w:numPr>
          <w:ilvl w:val="0"/>
          <w:numId w:val="24"/>
        </w:numPr>
        <w:spacing w:after="0" w:line="240" w:lineRule="auto"/>
        <w:rPr>
          <w:szCs w:val="20"/>
        </w:rPr>
      </w:pPr>
      <w:r>
        <w:rPr>
          <w:szCs w:val="20"/>
        </w:rPr>
        <w:t xml:space="preserve">yhdenvertaisuuden toteutuminen </w:t>
      </w:r>
    </w:p>
    <w:p w14:paraId="05EB0F6C" w14:textId="77777777" w:rsidR="00D15946" w:rsidRDefault="00D15946" w:rsidP="00D15946">
      <w:pPr>
        <w:pStyle w:val="Luettelokappale"/>
        <w:numPr>
          <w:ilvl w:val="0"/>
          <w:numId w:val="24"/>
        </w:numPr>
        <w:spacing w:after="0" w:line="240" w:lineRule="auto"/>
        <w:rPr>
          <w:szCs w:val="20"/>
        </w:rPr>
      </w:pPr>
      <w:r>
        <w:rPr>
          <w:szCs w:val="20"/>
        </w:rPr>
        <w:t xml:space="preserve">palveluiden hankkiminen ei vaaranna järjestämisvastuun toteutumista </w:t>
      </w:r>
    </w:p>
    <w:p w14:paraId="25BB453A" w14:textId="77777777" w:rsidR="00D15946" w:rsidRDefault="00D15946" w:rsidP="00D15946">
      <w:pPr>
        <w:pStyle w:val="Luettelokappale"/>
        <w:numPr>
          <w:ilvl w:val="0"/>
          <w:numId w:val="24"/>
        </w:numPr>
        <w:spacing w:after="0" w:line="240" w:lineRule="auto"/>
        <w:rPr>
          <w:szCs w:val="20"/>
        </w:rPr>
      </w:pPr>
      <w:r>
        <w:rPr>
          <w:szCs w:val="20"/>
        </w:rPr>
        <w:t xml:space="preserve">yksityiseltä tuottajalta ei hankita palvelua, johon sisältyy julkisen vallan käyttöä </w:t>
      </w:r>
    </w:p>
    <w:p w14:paraId="1C5B953E" w14:textId="77777777" w:rsidR="00D15946" w:rsidRDefault="00D15946" w:rsidP="00D15946">
      <w:pPr>
        <w:pStyle w:val="Luettelokappale"/>
        <w:numPr>
          <w:ilvl w:val="0"/>
          <w:numId w:val="24"/>
        </w:numPr>
        <w:spacing w:after="0" w:line="240" w:lineRule="auto"/>
        <w:rPr>
          <w:szCs w:val="20"/>
        </w:rPr>
      </w:pPr>
      <w:r>
        <w:rPr>
          <w:szCs w:val="20"/>
        </w:rPr>
        <w:t xml:space="preserve">vastuu palveluntarpeen arvioinnista säilyy hyvinvointialueella </w:t>
      </w:r>
    </w:p>
    <w:p w14:paraId="007936D5" w14:textId="77777777" w:rsidR="00D15946" w:rsidRDefault="00D15946" w:rsidP="00D15946">
      <w:pPr>
        <w:spacing w:after="0" w:line="240" w:lineRule="auto"/>
        <w:rPr>
          <w:b/>
          <w:bCs/>
        </w:rPr>
      </w:pPr>
    </w:p>
    <w:p w14:paraId="45392B8C" w14:textId="77777777" w:rsidR="00D15946" w:rsidRDefault="00D15946" w:rsidP="00D15946">
      <w:pPr>
        <w:spacing w:after="0" w:line="240" w:lineRule="auto"/>
        <w:rPr>
          <w:b/>
          <w:bCs/>
        </w:rPr>
      </w:pPr>
    </w:p>
    <w:p w14:paraId="3D486D1B" w14:textId="77777777" w:rsidR="00D15946" w:rsidRDefault="00D15946" w:rsidP="00D15946">
      <w:pPr>
        <w:spacing w:after="0" w:line="240" w:lineRule="auto"/>
      </w:pPr>
      <w:r>
        <w:t>Yhdistys noudattaa osaltaan samoja periaatteita omassa toiminnassaan. Yhdistys huolehtii vastuullisesta ja oikeanlaisesta hankinnasta, noudattaa viranomaisen säätämiä lakeja ja antamia ohjeita. Vastuullisena toimijana yhdistys puuttuu aktiivisesti, ennakoivasti, nopeasti ja huolella, jos herää huoli epäasiallisesta tai vilpillisestä toiminnasta.</w:t>
      </w:r>
    </w:p>
    <w:p w14:paraId="1E8E828C" w14:textId="77777777" w:rsidR="00D15946" w:rsidRDefault="00D15946" w:rsidP="00D15946">
      <w:pPr>
        <w:spacing w:after="0" w:line="240" w:lineRule="auto"/>
      </w:pPr>
    </w:p>
    <w:p w14:paraId="5C32F140" w14:textId="77777777" w:rsidR="00D15946" w:rsidRDefault="00D15946" w:rsidP="00D15946">
      <w:pPr>
        <w:spacing w:after="0" w:line="240" w:lineRule="auto"/>
      </w:pPr>
      <w:r>
        <w:t>Sopimusten teossa noudatetaan seuraavia periaatteita:</w:t>
      </w:r>
    </w:p>
    <w:p w14:paraId="295E0D87" w14:textId="77777777" w:rsidR="00D15946" w:rsidRDefault="00D15946" w:rsidP="00D15946">
      <w:pPr>
        <w:pStyle w:val="Luettelokappale"/>
        <w:numPr>
          <w:ilvl w:val="0"/>
          <w:numId w:val="25"/>
        </w:numPr>
        <w:spacing w:after="0" w:line="240" w:lineRule="auto"/>
      </w:pPr>
      <w:r>
        <w:t>Sopimusten laadinta on läpinäkyvää</w:t>
      </w:r>
    </w:p>
    <w:p w14:paraId="1839AF64" w14:textId="77777777" w:rsidR="00D15946" w:rsidRDefault="00D15946" w:rsidP="00D15946">
      <w:pPr>
        <w:pStyle w:val="Luettelokappale"/>
        <w:numPr>
          <w:ilvl w:val="0"/>
          <w:numId w:val="25"/>
        </w:numPr>
        <w:spacing w:after="0" w:line="240" w:lineRule="auto"/>
      </w:pPr>
      <w:r>
        <w:t>Sopimusten palvelukuvauksiin suhtaudutaan huolella niin hankinnoissa kuin ostoissa</w:t>
      </w:r>
    </w:p>
    <w:p w14:paraId="780A3D68" w14:textId="77777777" w:rsidR="00D15946" w:rsidRDefault="00D15946" w:rsidP="00D15946">
      <w:pPr>
        <w:pStyle w:val="Luettelokappale"/>
        <w:numPr>
          <w:ilvl w:val="0"/>
          <w:numId w:val="25"/>
        </w:numPr>
        <w:spacing w:after="0" w:line="240" w:lineRule="auto"/>
      </w:pPr>
      <w:r>
        <w:t xml:space="preserve">Sopimusasioissa tuetaan tiivistä tiedonvaihtoa puolin ja toisin </w:t>
      </w:r>
    </w:p>
    <w:p w14:paraId="3BE2B3D2" w14:textId="77777777" w:rsidR="00D15946" w:rsidRDefault="00D15946" w:rsidP="00D15946">
      <w:pPr>
        <w:pStyle w:val="Luettelokappale"/>
        <w:numPr>
          <w:ilvl w:val="0"/>
          <w:numId w:val="25"/>
        </w:numPr>
        <w:spacing w:after="0" w:line="240" w:lineRule="auto"/>
      </w:pPr>
      <w:r>
        <w:t>Varmistetaan, että kestävä kehitys ja eettisyys on huomioitu</w:t>
      </w:r>
    </w:p>
    <w:p w14:paraId="03194EA4" w14:textId="77777777" w:rsidR="00D15946" w:rsidRDefault="00D15946" w:rsidP="00D15946">
      <w:pPr>
        <w:pStyle w:val="Luettelokappale"/>
        <w:numPr>
          <w:ilvl w:val="0"/>
          <w:numId w:val="25"/>
        </w:numPr>
        <w:spacing w:after="0" w:line="240" w:lineRule="auto"/>
      </w:pPr>
      <w:r>
        <w:t>Varmistetaan, että laadun sekä asiakasturvallisuuden rakenteet, roolit ja vastuut on huomioitu</w:t>
      </w:r>
    </w:p>
    <w:p w14:paraId="7CEAAAC3" w14:textId="77777777" w:rsidR="00D15946" w:rsidRDefault="00D15946" w:rsidP="00D15946">
      <w:pPr>
        <w:pStyle w:val="Luettelokappale"/>
        <w:numPr>
          <w:ilvl w:val="0"/>
          <w:numId w:val="25"/>
        </w:numPr>
        <w:spacing w:after="0" w:line="240" w:lineRule="auto"/>
      </w:pPr>
      <w:r>
        <w:t xml:space="preserve">Sopimuksissa on työkalut laadun ja asiakasturvallisuuden seurantaan, käsittelyyn, raportointiin ja arviointiin. </w:t>
      </w:r>
    </w:p>
    <w:p w14:paraId="51A5FC18" w14:textId="77777777" w:rsidR="00D15946" w:rsidRDefault="00D15946" w:rsidP="00D15946">
      <w:pPr>
        <w:pStyle w:val="Luettelokappale"/>
        <w:numPr>
          <w:ilvl w:val="0"/>
          <w:numId w:val="25"/>
        </w:numPr>
        <w:spacing w:after="0" w:line="240" w:lineRule="auto"/>
      </w:pPr>
      <w:r>
        <w:t>Sopimuksissa on huomioitu riskien arviointi ja hallinta</w:t>
      </w:r>
    </w:p>
    <w:p w14:paraId="67C4FBDC" w14:textId="77777777" w:rsidR="00D15946" w:rsidRDefault="00D15946" w:rsidP="00D15946">
      <w:pPr>
        <w:pStyle w:val="Luettelokappale"/>
        <w:numPr>
          <w:ilvl w:val="0"/>
          <w:numId w:val="25"/>
        </w:numPr>
        <w:spacing w:after="0" w:line="240" w:lineRule="auto"/>
      </w:pPr>
      <w:r>
        <w:t>Sopimuksissa on näkyvissä kuvaus sosiaaliasiamiestoiminnasta</w:t>
      </w:r>
    </w:p>
    <w:p w14:paraId="0AFF0A48" w14:textId="77777777" w:rsidR="00D15946" w:rsidRDefault="00D15946" w:rsidP="00D15946">
      <w:pPr>
        <w:pStyle w:val="Luettelokappale"/>
        <w:numPr>
          <w:ilvl w:val="0"/>
          <w:numId w:val="25"/>
        </w:numPr>
        <w:spacing w:after="0" w:line="240" w:lineRule="auto"/>
      </w:pPr>
      <w:r>
        <w:t>Yhdistys varmistaa palveluiden käyttäjien osallistumisen ja varmistaa, että osallisuuden minimikriteerit täyttyvät ja palveluiden käyttäjien kokemukset huomioidaan</w:t>
      </w:r>
    </w:p>
    <w:p w14:paraId="753A1A16" w14:textId="77777777" w:rsidR="00D15946" w:rsidRDefault="00D15946" w:rsidP="00D15946">
      <w:pPr>
        <w:pStyle w:val="Luettelokappale"/>
        <w:numPr>
          <w:ilvl w:val="0"/>
          <w:numId w:val="25"/>
        </w:numPr>
        <w:spacing w:after="0" w:line="240" w:lineRule="auto"/>
      </w:pPr>
      <w:r>
        <w:t xml:space="preserve">Yhdistys sitoutuu kaikissa sopimuksissa julkisen toimijoiden kanssa säännöllisen työturvallisuuden, työhyvinvoinnin ja työolosuhteiden sekä henkilöstön riittävyyden seurantaan ja raportointiin. </w:t>
      </w:r>
    </w:p>
    <w:p w14:paraId="5107A518" w14:textId="77777777" w:rsidR="00D15946" w:rsidRDefault="00D15946" w:rsidP="00D15946">
      <w:pPr>
        <w:spacing w:after="0" w:line="240" w:lineRule="auto"/>
        <w:rPr>
          <w:b/>
          <w:bCs/>
        </w:rPr>
      </w:pPr>
    </w:p>
    <w:p w14:paraId="2D556129" w14:textId="77777777" w:rsidR="00D15946" w:rsidRDefault="00D15946" w:rsidP="00D15946">
      <w:pPr>
        <w:pStyle w:val="Otsikko1"/>
        <w:numPr>
          <w:ilvl w:val="0"/>
          <w:numId w:val="23"/>
        </w:numPr>
        <w:spacing w:line="240" w:lineRule="auto"/>
        <w:rPr>
          <w:rFonts w:cs="Arial"/>
          <w:b/>
          <w:bCs/>
        </w:rPr>
      </w:pPr>
      <w:bookmarkStart w:id="7" w:name="_Toc184635016"/>
      <w:r>
        <w:rPr>
          <w:rFonts w:cs="Arial"/>
          <w:bCs/>
        </w:rPr>
        <w:t>Palvelujen saatavuus, jatkuvuus, turvallisuus, laatu ja yhdenvertaisuus</w:t>
      </w:r>
      <w:bookmarkEnd w:id="7"/>
    </w:p>
    <w:p w14:paraId="3F7D3AC3" w14:textId="77777777" w:rsidR="00D15946" w:rsidRDefault="00D15946" w:rsidP="00D15946">
      <w:pPr>
        <w:spacing w:line="240" w:lineRule="auto"/>
        <w:rPr>
          <w:rFonts w:cs="Arial"/>
        </w:rPr>
      </w:pPr>
    </w:p>
    <w:p w14:paraId="42440EA6" w14:textId="77777777" w:rsidR="00D15946" w:rsidRDefault="00D15946" w:rsidP="00D15946">
      <w:pPr>
        <w:pStyle w:val="Otsikko2"/>
        <w:numPr>
          <w:ilvl w:val="1"/>
          <w:numId w:val="23"/>
        </w:numPr>
        <w:spacing w:line="256" w:lineRule="auto"/>
        <w:ind w:left="1210"/>
        <w:rPr>
          <w:lang w:val="en-US"/>
        </w:rPr>
      </w:pPr>
      <w:bookmarkStart w:id="8" w:name="_Toc184635017"/>
      <w:r>
        <w:t>Palvelujen saatavuus</w:t>
      </w:r>
      <w:bookmarkEnd w:id="8"/>
    </w:p>
    <w:p w14:paraId="47F2DEE8" w14:textId="77777777" w:rsidR="00D15946" w:rsidRDefault="00D15946" w:rsidP="00D15946">
      <w:pPr>
        <w:spacing w:line="240" w:lineRule="auto"/>
      </w:pPr>
    </w:p>
    <w:p w14:paraId="4B5E33A3" w14:textId="77777777" w:rsidR="00D15946" w:rsidRDefault="00D15946" w:rsidP="00D15946">
      <w:pPr>
        <w:spacing w:line="240" w:lineRule="auto"/>
        <w:rPr>
          <w:rFonts w:cs="Arial"/>
        </w:rPr>
      </w:pPr>
      <w:r>
        <w:t>Omavalvonnalla varmistetaan, että suunniteltava ja toteutettava sosiaali- ja terveydenhuolto on sisällöltään, laajuudeltaan ja laadultaan sellaista kuin asiakkaiden tarve edellyttää (</w:t>
      </w:r>
      <w:hyperlink r:id="rId18" w:history="1">
        <w:r>
          <w:rPr>
            <w:rStyle w:val="Hyperlinkki"/>
          </w:rPr>
          <w:t xml:space="preserve">Laki sosiaali- ja terveydenhuollon järjestämisestä 612/2021  </w:t>
        </w:r>
      </w:hyperlink>
      <w:r>
        <w:t xml:space="preserve">4 §, STM: </w:t>
      </w:r>
      <w:hyperlink r:id="rId19" w:history="1">
        <w:r>
          <w:rPr>
            <w:rStyle w:val="Hyperlinkki"/>
          </w:rPr>
          <w:t>Sosiaalipalvelujen saatavuus</w:t>
        </w:r>
      </w:hyperlink>
      <w:r>
        <w:t xml:space="preserve">, THL: </w:t>
      </w:r>
      <w:hyperlink r:id="rId20" w:history="1">
        <w:r>
          <w:rPr>
            <w:rStyle w:val="Hyperlinkki"/>
          </w:rPr>
          <w:t>Sosiaali- ja terveyspalvelujen saatavuuden parantaminen, mukaan lukien mielenterveys- ja päihdepalvelut</w:t>
        </w:r>
      </w:hyperlink>
      <w:r>
        <w:t>).</w:t>
      </w:r>
      <w:r>
        <w:rPr>
          <w:rFonts w:cs="Arial"/>
        </w:rPr>
        <w:t xml:space="preserve"> </w:t>
      </w:r>
    </w:p>
    <w:p w14:paraId="77EFC762" w14:textId="77777777" w:rsidR="00D15946" w:rsidRDefault="00D15946" w:rsidP="00D15946">
      <w:pPr>
        <w:spacing w:line="240" w:lineRule="auto"/>
        <w:rPr>
          <w:rFonts w:cs="Arial"/>
        </w:rPr>
      </w:pPr>
      <w:r>
        <w:rPr>
          <w:rFonts w:cs="Arial"/>
        </w:rPr>
        <w:t xml:space="preserve">Omavalvonnalla varmistetaan, että tuotetut ja hankitut palvelut on kuvattu ja niiden toteutumista seurataan yhdenvertaisin perustein. </w:t>
      </w:r>
      <w:r>
        <w:rPr>
          <w:rFonts w:cs="Arial"/>
          <w:color w:val="000000" w:themeColor="text1"/>
        </w:rPr>
        <w:t xml:space="preserve">Yhdistyksen ja hyvinvointialueen ja muiden hankintaorganisaatioiden palvelujen seuranta tapahtuu sopimuksen kautta. </w:t>
      </w:r>
    </w:p>
    <w:p w14:paraId="44C0EC45" w14:textId="77777777" w:rsidR="00D15946" w:rsidRDefault="00D15946" w:rsidP="00D15946">
      <w:pPr>
        <w:pStyle w:val="Otsikko2"/>
        <w:numPr>
          <w:ilvl w:val="1"/>
          <w:numId w:val="23"/>
        </w:numPr>
        <w:spacing w:line="256" w:lineRule="auto"/>
        <w:ind w:left="1210"/>
        <w:rPr>
          <w:lang w:val="en-US"/>
        </w:rPr>
      </w:pPr>
      <w:bookmarkStart w:id="9" w:name="_Toc184635018"/>
      <w:bookmarkStart w:id="10" w:name="_Toc116480823"/>
      <w:r>
        <w:t>Palvelujen jatkuvuus</w:t>
      </w:r>
      <w:bookmarkEnd w:id="9"/>
    </w:p>
    <w:bookmarkEnd w:id="10"/>
    <w:p w14:paraId="3834DBAC" w14:textId="77777777" w:rsidR="00D15946" w:rsidRDefault="00D15946" w:rsidP="00D15946">
      <w:pPr>
        <w:spacing w:line="240" w:lineRule="auto"/>
      </w:pPr>
    </w:p>
    <w:p w14:paraId="5EDC2FB2" w14:textId="77777777" w:rsidR="00D15946" w:rsidRDefault="00D15946" w:rsidP="00D15946">
      <w:pPr>
        <w:spacing w:line="240" w:lineRule="auto"/>
      </w:pPr>
      <w:r>
        <w:t>Yhdistyksen tuottamien palveluiden jatkuvuutta arvioidaan koko palvelutapahtuman läpi. Palvelujen suunnittelu ja toteutus varmistavat sen, että palveluketjut ovat sujuvia. Tämä sisältää hoito- ja palvelusuhteen sekä siihen liittyvän vuorovaikutuksen jatkuvuuden. Tiedonkulun jatkuvuutta hyvinvointialueelle varmistetaan sillä, että palvelunkäyttäjää koskeva tieto siirtyy katkeamatta hyvinvointialueelle sovitulla tavalla.</w:t>
      </w:r>
    </w:p>
    <w:p w14:paraId="401EB42E" w14:textId="77777777" w:rsidR="00D15946" w:rsidRDefault="00D15946" w:rsidP="00D15946">
      <w:pPr>
        <w:spacing w:line="240" w:lineRule="auto"/>
        <w:rPr>
          <w:shd w:val="clear" w:color="auto" w:fill="FFFFFF"/>
        </w:rPr>
      </w:pPr>
      <w:r>
        <w:rPr>
          <w:shd w:val="clear" w:color="auto" w:fill="FFFFFF"/>
        </w:rPr>
        <w:t xml:space="preserve">Yhdistys on varautunut häiriötilanteisiin ja poikkeusoloihin laatimalla valmiussuunnitelman. </w:t>
      </w:r>
    </w:p>
    <w:p w14:paraId="66BE4F23" w14:textId="77777777" w:rsidR="001B5697" w:rsidRDefault="001B5697" w:rsidP="00D15946">
      <w:pPr>
        <w:spacing w:line="240" w:lineRule="auto"/>
        <w:rPr>
          <w:shd w:val="clear" w:color="auto" w:fill="FFFFFF"/>
        </w:rPr>
      </w:pPr>
    </w:p>
    <w:p w14:paraId="74F30D7E" w14:textId="77777777" w:rsidR="00D15946" w:rsidRDefault="00D15946" w:rsidP="00D15946">
      <w:pPr>
        <w:pStyle w:val="Otsikko2"/>
        <w:numPr>
          <w:ilvl w:val="1"/>
          <w:numId w:val="23"/>
        </w:numPr>
        <w:spacing w:line="256" w:lineRule="auto"/>
        <w:ind w:left="1210"/>
      </w:pPr>
      <w:bookmarkStart w:id="11" w:name="_Toc116480824"/>
      <w:bookmarkStart w:id="12" w:name="_Toc184635019"/>
      <w:r>
        <w:t>Palvelujen turvallisuus ja laatu</w:t>
      </w:r>
      <w:bookmarkEnd w:id="11"/>
      <w:bookmarkEnd w:id="12"/>
    </w:p>
    <w:p w14:paraId="2B59913D" w14:textId="77777777" w:rsidR="00D15946" w:rsidRDefault="00D15946" w:rsidP="00D15946">
      <w:pPr>
        <w:spacing w:line="240" w:lineRule="auto"/>
        <w:rPr>
          <w:rFonts w:cs="Arial"/>
        </w:rPr>
      </w:pPr>
    </w:p>
    <w:p w14:paraId="26258B62" w14:textId="77777777" w:rsidR="00D15946" w:rsidRDefault="00D15946" w:rsidP="00D15946">
      <w:pPr>
        <w:spacing w:line="240" w:lineRule="auto"/>
        <w:rPr>
          <w:rFonts w:cs="Arial"/>
        </w:rPr>
      </w:pPr>
      <w:r>
        <w:rPr>
          <w:rFonts w:cs="Arial"/>
        </w:rPr>
        <w:t xml:space="preserve">Omavalvonnalla varmistetaan, että yhdistyksessä tehdään systemaattista työtä, joka tukee laadukkaan ja turvallisen palvelun kokonaisuutta ja toimintatapojen kehittämistä. Omavalvonnalla varmistetaan toiminnan jatkuva kehittäminen ja toiminnan riskien säännöllinen arviointi. </w:t>
      </w:r>
    </w:p>
    <w:p w14:paraId="0960E740" w14:textId="77777777" w:rsidR="00D15946" w:rsidRDefault="00D15946" w:rsidP="00D15946">
      <w:pPr>
        <w:spacing w:line="240" w:lineRule="auto"/>
        <w:rPr>
          <w:rFonts w:cs="Arial"/>
          <w:color w:val="FF0000"/>
        </w:rPr>
      </w:pPr>
      <w:r>
        <w:rPr>
          <w:rFonts w:cs="Arial"/>
        </w:rPr>
        <w:t>Omavalvontasuunnitelmissa on kuvattava, miten asiakkaiden saaman palvelun laatua ja palvelun yhdenvertaisuutta seurataan.</w:t>
      </w:r>
    </w:p>
    <w:p w14:paraId="65944203" w14:textId="77777777" w:rsidR="00D15946" w:rsidRDefault="00D15946" w:rsidP="00D15946">
      <w:pPr>
        <w:spacing w:line="240" w:lineRule="auto"/>
        <w:rPr>
          <w:rFonts w:cs="Arial"/>
        </w:rPr>
      </w:pPr>
      <w:r>
        <w:rPr>
          <w:rFonts w:cs="Arial"/>
        </w:rPr>
        <w:t xml:space="preserve">Yhdistyksen omavalvontasuunnitelmissa on kuvattu, miten asiakkaiden, potilaiden sekä heidän omaistensa ja läheistensä kokemuksia seurataan. Lisäksi niissä on kuvattu, miten potilaan ja asiakkaan oikeuksiin kuuluviin muistutuksiin ja kanteluihin palvelujen toteutumisesta vastataan ja miten sosiaaliasiamiestoiminnan kautta edistetään asiakkaiden oikeuksien toteutumista. </w:t>
      </w:r>
    </w:p>
    <w:p w14:paraId="03B55D09" w14:textId="77777777" w:rsidR="00D15946" w:rsidRDefault="00D15946" w:rsidP="00D15946">
      <w:pPr>
        <w:spacing w:line="240" w:lineRule="auto"/>
        <w:rPr>
          <w:b/>
          <w:bCs/>
        </w:rPr>
      </w:pPr>
      <w:r>
        <w:rPr>
          <w:b/>
          <w:bCs/>
        </w:rPr>
        <w:t xml:space="preserve">Tarvittavat resurssit </w:t>
      </w:r>
    </w:p>
    <w:p w14:paraId="5FBEE3FB" w14:textId="7AF52767" w:rsidR="00D15946" w:rsidRDefault="00D15946" w:rsidP="00D15946">
      <w:pPr>
        <w:spacing w:after="0" w:line="240" w:lineRule="auto"/>
        <w:rPr>
          <w:bCs/>
        </w:rPr>
      </w:pPr>
      <w:r>
        <w:rPr>
          <w:bCs/>
        </w:rPr>
        <w:t>Yhdistyksen toimintaa valvoo</w:t>
      </w:r>
      <w:r w:rsidR="005E1A14">
        <w:rPr>
          <w:bCs/>
        </w:rPr>
        <w:t xml:space="preserve"> H</w:t>
      </w:r>
      <w:r>
        <w:rPr>
          <w:bCs/>
        </w:rPr>
        <w:t xml:space="preserve">yvinvointialueen valvonta, </w:t>
      </w:r>
      <w:r w:rsidR="005E1A14">
        <w:rPr>
          <w:bCs/>
        </w:rPr>
        <w:t>Uudenmaan</w:t>
      </w:r>
      <w:r>
        <w:rPr>
          <w:bCs/>
        </w:rPr>
        <w:t xml:space="preserve"> aluehallintovirasto ja muut toimintaan liittyvät viranomaiset, kuten työterveysviranomainen. </w:t>
      </w:r>
    </w:p>
    <w:p w14:paraId="393CF97D" w14:textId="77777777" w:rsidR="00D15946" w:rsidRDefault="00D15946" w:rsidP="00D15946">
      <w:pPr>
        <w:spacing w:after="0" w:line="240" w:lineRule="auto"/>
        <w:rPr>
          <w:b/>
          <w:bCs/>
        </w:rPr>
      </w:pPr>
      <w:r>
        <w:rPr>
          <w:b/>
          <w:bCs/>
        </w:rPr>
        <w:t xml:space="preserve"> </w:t>
      </w:r>
    </w:p>
    <w:p w14:paraId="733BFA10" w14:textId="77777777" w:rsidR="00D15946" w:rsidRDefault="00D15946" w:rsidP="00D15946">
      <w:pPr>
        <w:spacing w:after="0" w:line="240" w:lineRule="auto"/>
        <w:rPr>
          <w:rFonts w:cs="Arial"/>
        </w:rPr>
      </w:pPr>
      <w:r>
        <w:rPr>
          <w:rFonts w:cs="Arial"/>
          <w:color w:val="0F0F0F"/>
        </w:rPr>
        <w:t>Henkilöstösuunnittelun tavoitteena on, että palveluyksiköissä työskentelee aina oikea määrä sopivia henkilöitä oikeissa tehtävissä. Henkilöstösuunnittelulla varmistetaan, että yksiköillä on käytössään sopiva määrä sen tarvitsemaa osaamista sekä ennakoidaan henkilöstön kehittämistarvetta ja -kustannuksia.</w:t>
      </w:r>
      <w:r>
        <w:rPr>
          <w:rFonts w:cs="Arial"/>
        </w:rPr>
        <w:t xml:space="preserve"> </w:t>
      </w:r>
    </w:p>
    <w:p w14:paraId="5EF526DB" w14:textId="77777777" w:rsidR="00D15946" w:rsidRDefault="00D15946" w:rsidP="00D15946">
      <w:pPr>
        <w:spacing w:after="0" w:line="240" w:lineRule="auto"/>
        <w:rPr>
          <w:rFonts w:cs="Arial"/>
        </w:rPr>
      </w:pPr>
    </w:p>
    <w:p w14:paraId="7DE080E3" w14:textId="77777777" w:rsidR="00D15946" w:rsidRDefault="00D15946" w:rsidP="00D15946">
      <w:pPr>
        <w:spacing w:line="240" w:lineRule="auto"/>
        <w:rPr>
          <w:b/>
          <w:bCs/>
        </w:rPr>
      </w:pPr>
      <w:bookmarkStart w:id="13" w:name="_Toc116480825"/>
      <w:r>
        <w:rPr>
          <w:b/>
          <w:bCs/>
        </w:rPr>
        <w:t>Omavalvontasuunnitelma</w:t>
      </w:r>
      <w:bookmarkEnd w:id="13"/>
    </w:p>
    <w:p w14:paraId="28BD82CC" w14:textId="77777777" w:rsidR="00D15946" w:rsidRDefault="00D15946" w:rsidP="00D15946">
      <w:pPr>
        <w:spacing w:line="240" w:lineRule="auto"/>
        <w:rPr>
          <w:rFonts w:cs="Arial"/>
        </w:rPr>
      </w:pPr>
      <w:r>
        <w:rPr>
          <w:rFonts w:cs="Arial"/>
        </w:rPr>
        <w:t>Omavalvontasuunnitelma on yhdistyksen antama lupaus palvelunsa laadusta ja turvallisuudesta.</w:t>
      </w:r>
      <w:r>
        <w:t xml:space="preserve"> </w:t>
      </w:r>
    </w:p>
    <w:p w14:paraId="094F892E" w14:textId="77777777" w:rsidR="00D15946" w:rsidRDefault="00D15946" w:rsidP="00D15946">
      <w:pPr>
        <w:spacing w:line="240" w:lineRule="auto"/>
        <w:rPr>
          <w:rFonts w:cs="Arial"/>
        </w:rPr>
      </w:pPr>
      <w:r>
        <w:rPr>
          <w:rFonts w:cs="Arial"/>
        </w:rPr>
        <w:t>Omavalvontasuunnitelma on laadittu toimintayksikön johdon ja henkilökunnan yhteistyönä, jotta omavalvonnasta tulee osa arkityötä ja myös henkilökunta oppii arvioimaan omaa toimintaansa. Omavalvontasuunnitelma on julkisesti näkyvillä ja sen toteutumista on seurattava. (</w:t>
      </w:r>
      <w:hyperlink r:id="rId21" w:history="1">
        <w:r>
          <w:rPr>
            <w:rStyle w:val="Hyperlinkki"/>
          </w:rPr>
          <w:t xml:space="preserve">Laki yksityisistä sosiaalipalveluista 922/2011 </w:t>
        </w:r>
      </w:hyperlink>
      <w:r>
        <w:t>)</w:t>
      </w:r>
    </w:p>
    <w:p w14:paraId="4B4E5E9C" w14:textId="77777777" w:rsidR="00D15946" w:rsidRDefault="00D15946" w:rsidP="00D15946">
      <w:pPr>
        <w:spacing w:line="240" w:lineRule="auto"/>
        <w:rPr>
          <w:rFonts w:cs="Arial"/>
        </w:rPr>
      </w:pPr>
      <w:r>
        <w:rPr>
          <w:rFonts w:cs="Arial"/>
        </w:rPr>
        <w:t xml:space="preserve">Omavalvonta voidaan jäsentää kolmelle eri tasolle: ammattihenkilöiden henkilökohtainen itseensä kohdentuva omavalvonta, palvelutuottajien omavalvonta ja järjestämisvastuussa olevien hyvinvointialueiden omavalvonta. </w:t>
      </w:r>
    </w:p>
    <w:p w14:paraId="189069A8" w14:textId="77777777" w:rsidR="00D15946" w:rsidRDefault="00D15946" w:rsidP="00D15946">
      <w:pPr>
        <w:spacing w:line="240" w:lineRule="auto"/>
        <w:rPr>
          <w:b/>
          <w:bCs/>
        </w:rPr>
      </w:pPr>
      <w:bookmarkStart w:id="14" w:name="_Toc116480827"/>
      <w:r>
        <w:rPr>
          <w:b/>
          <w:bCs/>
        </w:rPr>
        <w:t>Lääkehoitosuunnitelma</w:t>
      </w:r>
      <w:bookmarkEnd w:id="14"/>
    </w:p>
    <w:p w14:paraId="7732037B" w14:textId="198C3EA5" w:rsidR="00D15946" w:rsidRDefault="009620BA" w:rsidP="00D15946">
      <w:pPr>
        <w:spacing w:line="240" w:lineRule="auto"/>
      </w:pPr>
      <w:r>
        <w:rPr>
          <w:rFonts w:cs="Arial"/>
        </w:rPr>
        <w:t>Lääkehoito toiminta- ja työyksikössä perustuu lääkehoitosuunnitelmaan. Se on osa terveydenhuoltolain laadunhallinnan ja potilasturvallisuuden täytäntöönpanon suunnitelmaa. Sosiaalihuollon yksiköissä se on olennainen osa yksiköiden omavalvontasuunnitelmaa</w:t>
      </w:r>
      <w:r w:rsidR="005E4F36">
        <w:rPr>
          <w:rFonts w:cs="Arial"/>
        </w:rPr>
        <w:t>.</w:t>
      </w:r>
      <w:r>
        <w:rPr>
          <w:rFonts w:cs="Arial"/>
        </w:rPr>
        <w:t xml:space="preserve"> Lähtökohtana on, että lääkehoitosuunnitelma tulisi olla kaikissa, myös sosiaali- ja terveydenhuollon ulkopuolisissa työyksiköissä, jotka toteuttavat lääkehoitoa. Lääkehoitosuunnitelma on keskeinen osa lääkehoitoon osallistuvien henkilöiden perehdytystä sekä lääkehoidon laadun ja turvallisuuden varmistamista. (</w:t>
      </w:r>
      <w:hyperlink r:id="rId22" w:history="1">
        <w:r>
          <w:rPr>
            <w:rStyle w:val="Hyperlinkki"/>
            <w:rFonts w:cs="Arial"/>
          </w:rPr>
          <w:t>STM: Turvallinen lääkehoito-opas 2021</w:t>
        </w:r>
      </w:hyperlink>
    </w:p>
    <w:p w14:paraId="3FD2F60F" w14:textId="72963E2E" w:rsidR="00D37A43" w:rsidRDefault="00D37A43" w:rsidP="00D15946">
      <w:pPr>
        <w:spacing w:line="240" w:lineRule="auto"/>
        <w:rPr>
          <w:rFonts w:cs="Arial"/>
        </w:rPr>
      </w:pPr>
      <w:r>
        <w:t xml:space="preserve">Yhdistyksellä on lääkehoitosuunnitelma, yksiköissä, joissa toteutetaan lääkehoitoa. Suunnitelmat tarkastetaan vuosittain ja aina toiminnan muuttuessa. </w:t>
      </w:r>
      <w:r w:rsidR="006C671D">
        <w:t>Suunnitelmat hyväksyy lääkäri.</w:t>
      </w:r>
    </w:p>
    <w:p w14:paraId="54BC8164" w14:textId="77777777" w:rsidR="00D15946" w:rsidRDefault="00D15946" w:rsidP="00D15946">
      <w:pPr>
        <w:spacing w:line="240" w:lineRule="auto"/>
        <w:rPr>
          <w:b/>
          <w:bCs/>
        </w:rPr>
      </w:pPr>
      <w:r>
        <w:rPr>
          <w:b/>
          <w:bCs/>
        </w:rPr>
        <w:t>Tietoturvasuunnitelma</w:t>
      </w:r>
    </w:p>
    <w:p w14:paraId="5EBCAEF8" w14:textId="77777777" w:rsidR="00D15946" w:rsidRDefault="00D15946" w:rsidP="00D15946">
      <w:pPr>
        <w:spacing w:line="240" w:lineRule="auto"/>
        <w:rPr>
          <w:rFonts w:cs="Arial"/>
          <w:shd w:val="clear" w:color="auto" w:fill="FFFFFF"/>
        </w:rPr>
      </w:pPr>
      <w:r>
        <w:rPr>
          <w:rFonts w:cs="Arial"/>
          <w:shd w:val="clear" w:color="auto" w:fill="FFFFFF"/>
        </w:rPr>
        <w:t xml:space="preserve">Yhdistyksessä on tehty tietoturvaseloste, jossa kuvataan tietoturvan varmistaminen yhdistyksessä. Selosteesta käy ilmi asiakas- ja potilastietojen ja tietojärjestelmien käsittelyyn liittyvät asiakastietolain 27 § vaatimukset. </w:t>
      </w:r>
    </w:p>
    <w:p w14:paraId="0791518A" w14:textId="77777777" w:rsidR="00D15946" w:rsidRDefault="00D15946" w:rsidP="00D15946">
      <w:pPr>
        <w:spacing w:line="240" w:lineRule="auto"/>
        <w:rPr>
          <w:b/>
          <w:bCs/>
        </w:rPr>
      </w:pPr>
      <w:bookmarkStart w:id="15" w:name="_Toc116480828"/>
      <w:r>
        <w:rPr>
          <w:b/>
          <w:bCs/>
        </w:rPr>
        <w:t>Riskienhallinta</w:t>
      </w:r>
      <w:bookmarkEnd w:id="15"/>
      <w:r>
        <w:rPr>
          <w:b/>
          <w:bCs/>
        </w:rPr>
        <w:t>suunnitelma</w:t>
      </w:r>
    </w:p>
    <w:p w14:paraId="6CF1CEC2" w14:textId="77777777" w:rsidR="00D15946" w:rsidRDefault="00D15946" w:rsidP="00D15946">
      <w:pPr>
        <w:spacing w:line="240" w:lineRule="auto"/>
        <w:rPr>
          <w:rFonts w:cs="Arial"/>
          <w:color w:val="FF0000"/>
        </w:rPr>
      </w:pPr>
      <w:r>
        <w:rPr>
          <w:rFonts w:cs="Arial"/>
        </w:rPr>
        <w:t xml:space="preserve">Riskienhallinta on osa yksiköiden normaalia toimintaa. Riskiarviointia tehdään sekä yksilötasolla päivittäisessä työssä, että johtajien päätöksenteossa, kaikilla organisoitumisen tasoilla. </w:t>
      </w:r>
    </w:p>
    <w:p w14:paraId="1395C817" w14:textId="77777777" w:rsidR="00D15946" w:rsidRDefault="00D15946" w:rsidP="00D15946">
      <w:pPr>
        <w:spacing w:line="240" w:lineRule="auto"/>
        <w:rPr>
          <w:rFonts w:cs="Arial"/>
        </w:rPr>
      </w:pPr>
      <w:r>
        <w:rPr>
          <w:rFonts w:cs="Arial"/>
        </w:rPr>
        <w:t>Yhdistys toteuttaa riskien hallintaa työsuojelun alaisuudessa. Työsuojelutoimikunnassa käsitellään riskienarviointia vuosittain.</w:t>
      </w:r>
    </w:p>
    <w:p w14:paraId="7429C523" w14:textId="77777777" w:rsidR="00D15946" w:rsidRDefault="00D15946" w:rsidP="00D15946">
      <w:pPr>
        <w:spacing w:line="240" w:lineRule="auto"/>
        <w:rPr>
          <w:rFonts w:cs="Arial"/>
        </w:rPr>
      </w:pPr>
      <w:r>
        <w:rPr>
          <w:rFonts w:cs="Arial"/>
        </w:rPr>
        <w:t>Ennakoiva riskien arviointi on osa jatkuvaa toiminnan kehittämistä sekä yksikkö- että organisaatiotasolla. Johdon ja/tai yksikön esihenkilön vastuulla on päättää, mitkä riskit ovat hyväksyttäviä ja mitä toimenpiteitä vaaditaan riskien poistamiseksi tai pienentämiseksi ja saamiseksi hyväksyttävälle tasolle.</w:t>
      </w:r>
    </w:p>
    <w:p w14:paraId="017CC50F" w14:textId="77777777" w:rsidR="00D15946" w:rsidRDefault="00D15946" w:rsidP="00D15946">
      <w:pPr>
        <w:spacing w:line="240" w:lineRule="auto"/>
        <w:rPr>
          <w:rFonts w:cs="Arial"/>
        </w:rPr>
      </w:pPr>
      <w:r>
        <w:rPr>
          <w:rFonts w:cs="Arial"/>
        </w:rPr>
        <w:t>Keskeisiä riskejä</w:t>
      </w:r>
      <w:r>
        <w:rPr>
          <w:rFonts w:cs="Arial"/>
          <w:b/>
          <w:bCs/>
        </w:rPr>
        <w:t xml:space="preserve"> </w:t>
      </w:r>
      <w:r>
        <w:rPr>
          <w:rFonts w:cs="Arial"/>
        </w:rPr>
        <w:t xml:space="preserve">sosiaalihuollossa ovat esimerkiksi osaavan henkilökunnan saatavuus, henkilöstömitoituksen toteutuminen ja palvelujen ympärivuorokautinen saatavuus sekä niiden alueellinen tasapuolisuus ja yhdenvertainen toteutuminen. </w:t>
      </w:r>
    </w:p>
    <w:p w14:paraId="461CC1E3" w14:textId="77777777" w:rsidR="00823E05" w:rsidRDefault="00823E05" w:rsidP="00D15946">
      <w:pPr>
        <w:spacing w:line="240" w:lineRule="auto"/>
        <w:rPr>
          <w:rFonts w:cs="Arial"/>
        </w:rPr>
      </w:pPr>
    </w:p>
    <w:p w14:paraId="2AA06EF2" w14:textId="77777777" w:rsidR="00D15946" w:rsidRDefault="00D15946" w:rsidP="00D15946">
      <w:pPr>
        <w:pStyle w:val="Otsikko2"/>
        <w:numPr>
          <w:ilvl w:val="1"/>
          <w:numId w:val="23"/>
        </w:numPr>
        <w:spacing w:line="256" w:lineRule="auto"/>
        <w:ind w:left="1210"/>
        <w:rPr>
          <w:lang w:val="en-US"/>
        </w:rPr>
      </w:pPr>
      <w:bookmarkStart w:id="16" w:name="_Toc116480838"/>
      <w:bookmarkStart w:id="17" w:name="_Toc184635020"/>
      <w:r>
        <w:t>Palvelujen yhdenvertaisuus</w:t>
      </w:r>
      <w:bookmarkEnd w:id="16"/>
      <w:bookmarkEnd w:id="17"/>
    </w:p>
    <w:p w14:paraId="67CD10FB" w14:textId="77777777" w:rsidR="00D15946" w:rsidRDefault="00D15946" w:rsidP="00D15946">
      <w:pPr>
        <w:shd w:val="clear" w:color="auto" w:fill="FFFFFF"/>
        <w:spacing w:after="0" w:line="240" w:lineRule="auto"/>
        <w:rPr>
          <w:rFonts w:eastAsia="Times New Roman" w:cs="Arial"/>
          <w:lang w:eastAsia="fi-FI"/>
        </w:rPr>
      </w:pPr>
    </w:p>
    <w:p w14:paraId="41115512" w14:textId="77777777" w:rsidR="00D15946" w:rsidRDefault="00D15946" w:rsidP="00D15946">
      <w:pPr>
        <w:shd w:val="clear" w:color="auto" w:fill="FFFFFF"/>
        <w:spacing w:after="0" w:line="240" w:lineRule="auto"/>
        <w:rPr>
          <w:rFonts w:eastAsia="Times New Roman" w:cs="Arial"/>
          <w:lang w:eastAsia="fi-FI"/>
        </w:rPr>
      </w:pPr>
      <w:r>
        <w:rPr>
          <w:rFonts w:eastAsia="Times New Roman" w:cs="Arial"/>
          <w:lang w:eastAsia="fi-FI"/>
        </w:rPr>
        <w:t xml:space="preserve">Yhdistys noudattaa kaikissa toiminnassaan yhdenvertaisuuden periaatteita. Palveluiden järjestämisessä tämä huomioidaan erityisen tarkasti huolehtimalla, että kaikki työntekijät ovat sitoutuneet yhdenvertaiseen kohtaamiseen ja palveluun.  </w:t>
      </w:r>
    </w:p>
    <w:p w14:paraId="50F97AA4" w14:textId="77777777" w:rsidR="00D15946" w:rsidRDefault="00D15946" w:rsidP="00D15946">
      <w:pPr>
        <w:shd w:val="clear" w:color="auto" w:fill="FFFFFF"/>
        <w:spacing w:after="0" w:line="240" w:lineRule="auto"/>
        <w:rPr>
          <w:rFonts w:eastAsia="Times New Roman" w:cs="Arial"/>
          <w:lang w:eastAsia="fi-FI"/>
        </w:rPr>
      </w:pPr>
    </w:p>
    <w:p w14:paraId="0DE2BD06" w14:textId="77777777" w:rsidR="00D15946" w:rsidRDefault="00D15946" w:rsidP="00D15946">
      <w:pPr>
        <w:pStyle w:val="Otsikko1"/>
        <w:numPr>
          <w:ilvl w:val="0"/>
          <w:numId w:val="23"/>
        </w:numPr>
        <w:spacing w:line="240" w:lineRule="auto"/>
        <w:rPr>
          <w:rFonts w:cs="Arial"/>
          <w:bCs/>
        </w:rPr>
      </w:pPr>
      <w:bookmarkStart w:id="18" w:name="_Toc116480829"/>
      <w:bookmarkStart w:id="19" w:name="_Toc184635021"/>
      <w:r>
        <w:rPr>
          <w:rFonts w:cs="Arial"/>
          <w:bCs/>
        </w:rPr>
        <w:t>Havaittujen puutteellisuuksien korjaaminen</w:t>
      </w:r>
      <w:bookmarkEnd w:id="18"/>
      <w:bookmarkEnd w:id="19"/>
    </w:p>
    <w:p w14:paraId="4E7A41AE" w14:textId="77777777" w:rsidR="00D15946" w:rsidRDefault="00D15946" w:rsidP="00D15946">
      <w:pPr>
        <w:spacing w:line="240" w:lineRule="auto"/>
        <w:rPr>
          <w:rFonts w:cs="Arial"/>
        </w:rPr>
      </w:pPr>
    </w:p>
    <w:p w14:paraId="43369A62" w14:textId="77777777" w:rsidR="00D15946" w:rsidRDefault="00D15946" w:rsidP="00D15946">
      <w:pPr>
        <w:spacing w:line="240" w:lineRule="auto"/>
        <w:rPr>
          <w:rFonts w:cs="Arial"/>
          <w:color w:val="000000" w:themeColor="text1"/>
          <w:szCs w:val="23"/>
          <w:shd w:val="clear" w:color="auto" w:fill="FFFFFF"/>
        </w:rPr>
      </w:pPr>
      <w:r>
        <w:rPr>
          <w:rFonts w:cs="Arial"/>
        </w:rPr>
        <w:t>Omavalvontasuunnitelmassa on kuvattu konkreettisesti, miten havaitut epäkohdat korjataan. Yhdistys vastaa p</w:t>
      </w:r>
      <w:r>
        <w:rPr>
          <w:rFonts w:cs="Arial"/>
          <w:color w:val="000000" w:themeColor="text1"/>
          <w:szCs w:val="23"/>
          <w:shd w:val="clear" w:color="auto" w:fill="FFFFFF"/>
        </w:rPr>
        <w:t>alvelujen saatavuudessa, jatkuvuudessa, turvallisuudessa ja laadussa sekä asiakkaiden yhdenvertaisuudessa havaittujen puutteiden korjaamisesta.</w:t>
      </w:r>
    </w:p>
    <w:p w14:paraId="20CD8A34" w14:textId="77777777" w:rsidR="00D15946" w:rsidRDefault="00D15946" w:rsidP="00D15946">
      <w:pPr>
        <w:spacing w:line="240" w:lineRule="auto"/>
        <w:rPr>
          <w:rFonts w:cs="Arial"/>
        </w:rPr>
      </w:pPr>
      <w:r>
        <w:rPr>
          <w:rFonts w:cs="Arial"/>
        </w:rPr>
        <w:t>Asiakasturvallisuuden tilaa seurataan säännöllisesti esimerkiksi vaara- ja haittatapahtuma- sekä poikkeamailmoitusten kautta. Yhdistys on kuvannut omavalvontasuunnitelmassa em. ilmoitusten keräämisen ja analysoinnin sekä tarvittavan raportoinnin.</w:t>
      </w:r>
    </w:p>
    <w:p w14:paraId="083BB640" w14:textId="77777777" w:rsidR="00D15946" w:rsidRDefault="00D15946" w:rsidP="00D15946">
      <w:pPr>
        <w:spacing w:line="240" w:lineRule="auto"/>
        <w:rPr>
          <w:rFonts w:cs="Arial"/>
        </w:rPr>
      </w:pPr>
      <w:r>
        <w:rPr>
          <w:rFonts w:cs="Arial"/>
        </w:rPr>
        <w:t xml:space="preserve">Yhdistys on sitoutunut korjaamaan vaaratapahtuma- ja poikkeamailmoitusten perusteella havaitut epäkohdat mahdollisimman pian turvatakseen hyvän hoidon, hoivan ja huolenpidon toteutumisen.  </w:t>
      </w:r>
    </w:p>
    <w:p w14:paraId="75CB620E" w14:textId="6ACED6E7" w:rsidR="00D15946" w:rsidRDefault="00D15946" w:rsidP="00D15946">
      <w:pPr>
        <w:spacing w:line="240" w:lineRule="auto"/>
        <w:rPr>
          <w:rFonts w:cs="Arial"/>
        </w:rPr>
      </w:pPr>
      <w:r>
        <w:t xml:space="preserve">Yhdistys varmistaa, että </w:t>
      </w:r>
      <w:hyperlink r:id="rId23" w:history="1">
        <w:r>
          <w:rPr>
            <w:rStyle w:val="Hyperlinkki"/>
          </w:rPr>
          <w:t>Sosiaalihuoltolaissa 1301/2014</w:t>
        </w:r>
      </w:hyperlink>
      <w:r>
        <w:t xml:space="preserve">, </w:t>
      </w:r>
      <w:hyperlink r:id="rId24" w:history="1">
        <w:r>
          <w:rPr>
            <w:rStyle w:val="Hyperlinkki"/>
            <w:rFonts w:cs="Arial"/>
          </w:rPr>
          <w:t>valvo</w:t>
        </w:r>
        <w:r w:rsidR="00754129">
          <w:rPr>
            <w:rStyle w:val="Hyperlinkki"/>
            <w:rFonts w:cs="Arial"/>
          </w:rPr>
          <w:t>ntalaissa</w:t>
        </w:r>
        <w:r>
          <w:rPr>
            <w:rStyle w:val="Hyperlinkki"/>
            <w:rFonts w:cs="Arial"/>
          </w:rPr>
          <w:t xml:space="preserve"> 741/2023</w:t>
        </w:r>
      </w:hyperlink>
      <w:r>
        <w:rPr>
          <w:rFonts w:cs="Arial"/>
        </w:rPr>
        <w:t xml:space="preserve"> sekä </w:t>
      </w:r>
      <w:hyperlink r:id="rId25" w:history="1">
        <w:r>
          <w:rPr>
            <w:rStyle w:val="Hyperlinkki"/>
            <w:rFonts w:cs="Arial"/>
          </w:rPr>
          <w:t>laissa terveydenhuollon ammattihenkilöistä 559/1994</w:t>
        </w:r>
      </w:hyperlink>
      <w:r>
        <w:rPr>
          <w:rFonts w:cs="Arial"/>
        </w:rPr>
        <w:t xml:space="preserve"> olevat säädökset henkilökunnan ilmoitusvelvollisuudesta on kuvattu omavalvontasuunnitelmissa. </w:t>
      </w:r>
    </w:p>
    <w:p w14:paraId="167DA4C1" w14:textId="5A67EEA2" w:rsidR="00D15946" w:rsidRDefault="00D15946" w:rsidP="00D15946">
      <w:pPr>
        <w:spacing w:line="240" w:lineRule="auto"/>
        <w:rPr>
          <w:rFonts w:cs="Arial"/>
        </w:rPr>
      </w:pPr>
      <w:r>
        <w:rPr>
          <w:rFonts w:cs="Arial"/>
        </w:rPr>
        <w:t xml:space="preserve">Yhdistys ilmoittaa lain vaatimalla tavalla hyvinvointialueelle ja valvontaviranomaiselle </w:t>
      </w:r>
      <w:r w:rsidR="00F6482E">
        <w:rPr>
          <w:rFonts w:cs="Arial"/>
        </w:rPr>
        <w:t>toiminnassaan</w:t>
      </w:r>
      <w:r>
        <w:rPr>
          <w:rFonts w:cs="Arial"/>
        </w:rPr>
        <w:t xml:space="preserve"> ilmenneet asiakasturvallisuutta olennaisesti vaarantaneet epäkohdat. </w:t>
      </w:r>
    </w:p>
    <w:p w14:paraId="6D2648B7" w14:textId="77777777" w:rsidR="00D15946" w:rsidRDefault="00D15946" w:rsidP="00D15946">
      <w:pPr>
        <w:spacing w:line="240" w:lineRule="auto"/>
        <w:rPr>
          <w:rFonts w:cs="Arial"/>
        </w:rPr>
      </w:pPr>
      <w:r>
        <w:rPr>
          <w:rFonts w:cs="Arial"/>
        </w:rPr>
        <w:t xml:space="preserve">Asiakasturvallisuutta vakavasti vaarantaneet tapahtumat, vahingot tai vaaratilanteet sekä muut vakavat puutteet tulee ilmoittaa hyvinvointialueelle ja valvontaviranomaiselle varsinkin, jos palveluntuottaja ei ole kyennyt tai ei kykene korjaamaan näitä puutteita omavalvonnallisin keinoin. </w:t>
      </w:r>
    </w:p>
    <w:p w14:paraId="6292A8D1" w14:textId="77777777" w:rsidR="001C0AD7" w:rsidRDefault="001C0AD7" w:rsidP="00D15946">
      <w:pPr>
        <w:spacing w:line="240" w:lineRule="auto"/>
        <w:rPr>
          <w:rFonts w:cs="Arial"/>
        </w:rPr>
      </w:pPr>
    </w:p>
    <w:p w14:paraId="70C0950E" w14:textId="77777777" w:rsidR="00D15946" w:rsidRDefault="00D15946" w:rsidP="00D15946">
      <w:pPr>
        <w:pStyle w:val="Otsikko1"/>
        <w:numPr>
          <w:ilvl w:val="0"/>
          <w:numId w:val="23"/>
        </w:numPr>
        <w:spacing w:line="256" w:lineRule="auto"/>
      </w:pPr>
      <w:bookmarkStart w:id="20" w:name="_Toc184635022"/>
      <w:r>
        <w:t>Seurantaan perustuvien havaintojen ja niiden perusteella tehtävien toimenpiteiden julkaiseminen</w:t>
      </w:r>
      <w:bookmarkEnd w:id="20"/>
    </w:p>
    <w:p w14:paraId="27232E9A" w14:textId="77777777" w:rsidR="00D15946" w:rsidRDefault="00D15946" w:rsidP="00D15946">
      <w:pPr>
        <w:spacing w:line="240" w:lineRule="auto"/>
        <w:rPr>
          <w:rFonts w:cs="Arial"/>
        </w:rPr>
      </w:pPr>
    </w:p>
    <w:p w14:paraId="0BBF8ECF" w14:textId="39F10FB6" w:rsidR="00D15946" w:rsidRDefault="00D15946" w:rsidP="00D15946">
      <w:pPr>
        <w:spacing w:line="240" w:lineRule="auto"/>
        <w:rPr>
          <w:rFonts w:cs="Arial"/>
        </w:rPr>
      </w:pPr>
      <w:r>
        <w:rPr>
          <w:rFonts w:cs="Arial"/>
        </w:rPr>
        <w:t>Yhdistys noudattaa havaintojen ja niiden perusteella tehtävien toimenpiteiden julkaisemises</w:t>
      </w:r>
      <w:r w:rsidR="004B3742">
        <w:rPr>
          <w:rFonts w:cs="Arial"/>
        </w:rPr>
        <w:t>sa h</w:t>
      </w:r>
      <w:r>
        <w:rPr>
          <w:rFonts w:cs="Arial"/>
        </w:rPr>
        <w:t xml:space="preserve">yvinvointialueen omavalvontaohjelman periaatteita ja hyvinvointialueelta saatuja ohjeita. Omavalvontasuunnitelman mukaisesti epäkohdista kerrotaan asukkaille, omaisille, henkilöstölle, sidosryhmille ja medialle. </w:t>
      </w:r>
    </w:p>
    <w:p w14:paraId="4ED64BE7" w14:textId="77777777" w:rsidR="00D15946" w:rsidRDefault="00D15946" w:rsidP="00D15946">
      <w:pPr>
        <w:spacing w:line="240" w:lineRule="auto"/>
        <w:rPr>
          <w:rFonts w:cs="Arial"/>
        </w:rPr>
      </w:pPr>
    </w:p>
    <w:p w14:paraId="0E2AB94F" w14:textId="77777777" w:rsidR="00D15946" w:rsidRDefault="00D15946" w:rsidP="00D15946">
      <w:pPr>
        <w:spacing w:line="240" w:lineRule="auto"/>
        <w:rPr>
          <w:rFonts w:cs="Arial"/>
        </w:rPr>
      </w:pPr>
    </w:p>
    <w:p w14:paraId="1813BDC1" w14:textId="77777777" w:rsidR="00D15946" w:rsidRDefault="00D15946" w:rsidP="00D15946">
      <w:pPr>
        <w:pStyle w:val="Alaotsikko"/>
        <w:spacing w:line="240" w:lineRule="auto"/>
        <w:rPr>
          <w:lang w:val="fi-FI"/>
        </w:rPr>
      </w:pPr>
    </w:p>
    <w:p w14:paraId="41E6362F" w14:textId="565C812E" w:rsidR="000153CE" w:rsidRPr="00481F71" w:rsidRDefault="000153CE" w:rsidP="00334AA2">
      <w:pPr>
        <w:pStyle w:val="Otsikko1"/>
      </w:pPr>
    </w:p>
    <w:sectPr w:rsidR="000153CE" w:rsidRPr="00481F71" w:rsidSect="001F2259">
      <w:headerReference w:type="even" r:id="rId26"/>
      <w:headerReference w:type="default" r:id="rId27"/>
      <w:footerReference w:type="even" r:id="rId28"/>
      <w:footerReference w:type="default" r:id="rId29"/>
      <w:headerReference w:type="first" r:id="rId30"/>
      <w:footerReference w:type="first" r:id="rId3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1408" w14:textId="77777777" w:rsidR="006B0ACC" w:rsidRDefault="006B0ACC" w:rsidP="000C3708">
      <w:pPr>
        <w:spacing w:after="0" w:line="240" w:lineRule="auto"/>
      </w:pPr>
      <w:r>
        <w:separator/>
      </w:r>
    </w:p>
  </w:endnote>
  <w:endnote w:type="continuationSeparator" w:id="0">
    <w:p w14:paraId="39879AED" w14:textId="77777777" w:rsidR="006B0ACC" w:rsidRDefault="006B0ACC" w:rsidP="000C3708">
      <w:pPr>
        <w:spacing w:after="0" w:line="240" w:lineRule="auto"/>
      </w:pPr>
      <w:r>
        <w:continuationSeparator/>
      </w:r>
    </w:p>
  </w:endnote>
  <w:endnote w:type="continuationNotice" w:id="1">
    <w:p w14:paraId="54B25EC7" w14:textId="77777777" w:rsidR="006B0ACC" w:rsidRDefault="006B0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65DC" w14:textId="77777777" w:rsidR="004F1AF3" w:rsidRDefault="004F1AF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336C" w14:textId="3E59CC1B" w:rsidR="00490CA0" w:rsidRDefault="00490CA0" w:rsidP="00490CA0">
    <w:pPr>
      <w:pStyle w:val="Alatunniste"/>
      <w:pBdr>
        <w:bottom w:val="single" w:sz="12" w:space="1" w:color="auto"/>
      </w:pBd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
  <w:p w14:paraId="287F7FE2" w14:textId="77777777" w:rsidR="00490CA0" w:rsidRDefault="00490CA0" w:rsidP="00490CA0">
    <w:pPr>
      <w:pStyle w:val="Alatunniste"/>
      <w:rPr>
        <w:sz w:val="20"/>
        <w:szCs w:val="20"/>
      </w:rPr>
    </w:pPr>
  </w:p>
  <w:p w14:paraId="78C28351" w14:textId="4EE2CCF9" w:rsidR="00490CA0" w:rsidRPr="00195C30" w:rsidRDefault="00490CA0" w:rsidP="00490CA0">
    <w:pPr>
      <w:pStyle w:val="Alatunniste"/>
      <w:jc w:val="center"/>
      <w:rPr>
        <w:sz w:val="20"/>
        <w:szCs w:val="20"/>
      </w:rPr>
    </w:pPr>
    <w:r w:rsidRPr="002053DB">
      <w:rPr>
        <w:sz w:val="20"/>
        <w:szCs w:val="20"/>
      </w:rPr>
      <w:t>Keski-Uudenmaan Sopimuskoti Ry, K</w:t>
    </w:r>
    <w:r w:rsidR="004F1AF3">
      <w:rPr>
        <w:sz w:val="20"/>
        <w:szCs w:val="20"/>
      </w:rPr>
      <w:t>äpytie</w:t>
    </w:r>
    <w:r w:rsidR="001121F9">
      <w:rPr>
        <w:sz w:val="20"/>
        <w:szCs w:val="20"/>
      </w:rPr>
      <w:t xml:space="preserve"> 1</w:t>
    </w:r>
    <w:r w:rsidRPr="002053DB">
      <w:rPr>
        <w:sz w:val="20"/>
        <w:szCs w:val="20"/>
      </w:rPr>
      <w:t>, 04260 Kerava, Y-tunnus: 0562788-1</w:t>
    </w:r>
    <w:r>
      <w:rPr>
        <w:sz w:val="20"/>
        <w:szCs w:val="20"/>
      </w:rPr>
      <w:t xml:space="preserve">. </w:t>
    </w:r>
    <w:hyperlink r:id="rId1" w:history="1">
      <w:r w:rsidRPr="00D860C9">
        <w:rPr>
          <w:rStyle w:val="Hyperlinkki"/>
          <w:sz w:val="20"/>
          <w:szCs w:val="20"/>
        </w:rPr>
        <w:t>www.sopimuskoti.fi</w:t>
      </w:r>
    </w:hyperlink>
  </w:p>
  <w:p w14:paraId="13E5ACAC" w14:textId="77777777" w:rsidR="000C3708" w:rsidRDefault="000C370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65F1" w14:textId="77777777" w:rsidR="004F1AF3" w:rsidRDefault="004F1AF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7837" w14:textId="77777777" w:rsidR="006B0ACC" w:rsidRDefault="006B0ACC" w:rsidP="000C3708">
      <w:pPr>
        <w:spacing w:after="0" w:line="240" w:lineRule="auto"/>
      </w:pPr>
      <w:r>
        <w:separator/>
      </w:r>
    </w:p>
  </w:footnote>
  <w:footnote w:type="continuationSeparator" w:id="0">
    <w:p w14:paraId="466383EE" w14:textId="77777777" w:rsidR="006B0ACC" w:rsidRDefault="006B0ACC" w:rsidP="000C3708">
      <w:pPr>
        <w:spacing w:after="0" w:line="240" w:lineRule="auto"/>
      </w:pPr>
      <w:r>
        <w:continuationSeparator/>
      </w:r>
    </w:p>
  </w:footnote>
  <w:footnote w:type="continuationNotice" w:id="1">
    <w:p w14:paraId="25F2E420" w14:textId="77777777" w:rsidR="006B0ACC" w:rsidRDefault="006B0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1823" w14:textId="77777777" w:rsidR="004F1AF3" w:rsidRDefault="004F1AF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0FE8" w14:textId="77777777" w:rsidR="004F1AF3" w:rsidRDefault="004F1AF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EA47" w14:textId="77777777" w:rsidR="004F1AF3" w:rsidRDefault="004F1AF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CF6"/>
    <w:multiLevelType w:val="multilevel"/>
    <w:tmpl w:val="93189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FC55BF"/>
    <w:multiLevelType w:val="hybridMultilevel"/>
    <w:tmpl w:val="ADE6EA6E"/>
    <w:lvl w:ilvl="0" w:tplc="B8EEFDC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1341DE"/>
    <w:multiLevelType w:val="hybridMultilevel"/>
    <w:tmpl w:val="528C5AEE"/>
    <w:lvl w:ilvl="0" w:tplc="6C62752A">
      <w:start w:val="2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B0561A"/>
    <w:multiLevelType w:val="hybridMultilevel"/>
    <w:tmpl w:val="4698AC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62169D"/>
    <w:multiLevelType w:val="hybridMultilevel"/>
    <w:tmpl w:val="406275F8"/>
    <w:lvl w:ilvl="0" w:tplc="B000798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0250D6"/>
    <w:multiLevelType w:val="multilevel"/>
    <w:tmpl w:val="D4928B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6233AA"/>
    <w:multiLevelType w:val="hybridMultilevel"/>
    <w:tmpl w:val="B6AC787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3">
      <w:start w:val="1"/>
      <w:numFmt w:val="bullet"/>
      <w:lvlText w:val="o"/>
      <w:lvlJc w:val="left"/>
      <w:pPr>
        <w:ind w:left="2160" w:hanging="180"/>
      </w:pPr>
      <w:rPr>
        <w:rFonts w:ascii="Courier New" w:hAnsi="Courier New" w:cs="Courier New"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4A60C6D"/>
    <w:multiLevelType w:val="hybridMultilevel"/>
    <w:tmpl w:val="E46C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7274B"/>
    <w:multiLevelType w:val="hybridMultilevel"/>
    <w:tmpl w:val="63B0D122"/>
    <w:lvl w:ilvl="0" w:tplc="20362B8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B2B7985"/>
    <w:multiLevelType w:val="hybridMultilevel"/>
    <w:tmpl w:val="79A88754"/>
    <w:lvl w:ilvl="0" w:tplc="040B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D71EB"/>
    <w:multiLevelType w:val="hybridMultilevel"/>
    <w:tmpl w:val="34A4C408"/>
    <w:lvl w:ilvl="0" w:tplc="9C0CFE30">
      <w:start w:val="58"/>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4E91480B"/>
    <w:multiLevelType w:val="hybridMultilevel"/>
    <w:tmpl w:val="4EE8A146"/>
    <w:lvl w:ilvl="0" w:tplc="38604996">
      <w:start w:val="2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4631614"/>
    <w:multiLevelType w:val="hybridMultilevel"/>
    <w:tmpl w:val="485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31EC1"/>
    <w:multiLevelType w:val="hybridMultilevel"/>
    <w:tmpl w:val="838629F2"/>
    <w:lvl w:ilvl="0" w:tplc="2F34491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BA3384C"/>
    <w:multiLevelType w:val="hybridMultilevel"/>
    <w:tmpl w:val="0FD6EB90"/>
    <w:lvl w:ilvl="0" w:tplc="D7905DD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C173477"/>
    <w:multiLevelType w:val="hybridMultilevel"/>
    <w:tmpl w:val="BB983E3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CC71344"/>
    <w:multiLevelType w:val="hybridMultilevel"/>
    <w:tmpl w:val="9A9CC9F4"/>
    <w:lvl w:ilvl="0" w:tplc="5972E68E">
      <w:start w:val="5"/>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E2D3B48"/>
    <w:multiLevelType w:val="hybridMultilevel"/>
    <w:tmpl w:val="20245B4E"/>
    <w:lvl w:ilvl="0" w:tplc="444A5D28">
      <w:start w:val="28"/>
      <w:numFmt w:val="bullet"/>
      <w:lvlText w:val="-"/>
      <w:lvlJc w:val="left"/>
      <w:pPr>
        <w:ind w:left="720" w:hanging="360"/>
      </w:pPr>
      <w:rPr>
        <w:rFonts w:ascii="Arial" w:eastAsiaTheme="minorHAnsi" w:hAnsi="Arial" w:cs="Arial" w:hint="default"/>
        <w:color w:val="000000"/>
        <w:sz w:val="27"/>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0CA5E81"/>
    <w:multiLevelType w:val="hybridMultilevel"/>
    <w:tmpl w:val="F31882E8"/>
    <w:lvl w:ilvl="0" w:tplc="92D215D6">
      <w:start w:val="2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5390AF1"/>
    <w:multiLevelType w:val="hybridMultilevel"/>
    <w:tmpl w:val="610EC2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51501D4"/>
    <w:multiLevelType w:val="hybridMultilevel"/>
    <w:tmpl w:val="0B3A053E"/>
    <w:lvl w:ilvl="0" w:tplc="D772C5B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1A6B15"/>
    <w:multiLevelType w:val="hybridMultilevel"/>
    <w:tmpl w:val="4C04BBFC"/>
    <w:lvl w:ilvl="0" w:tplc="040B0001">
      <w:start w:val="1"/>
      <w:numFmt w:val="bullet"/>
      <w:lvlText w:val=""/>
      <w:lvlJc w:val="left"/>
      <w:pPr>
        <w:ind w:left="720" w:hanging="360"/>
      </w:pPr>
      <w:rPr>
        <w:rFonts w:ascii="Symbol" w:hAnsi="Symbol" w:hint="default"/>
      </w:rPr>
    </w:lvl>
    <w:lvl w:ilvl="1" w:tplc="C01099EC">
      <w:numFmt w:val="bullet"/>
      <w:lvlText w:val="-"/>
      <w:lvlJc w:val="left"/>
      <w:pPr>
        <w:ind w:left="1440" w:hanging="36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7C75B88"/>
    <w:multiLevelType w:val="hybridMultilevel"/>
    <w:tmpl w:val="A2040500"/>
    <w:lvl w:ilvl="0" w:tplc="F0C413D8">
      <w:start w:val="2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984062">
    <w:abstractNumId w:val="15"/>
  </w:num>
  <w:num w:numId="2" w16cid:durableId="1045176347">
    <w:abstractNumId w:val="14"/>
  </w:num>
  <w:num w:numId="3" w16cid:durableId="2069109488">
    <w:abstractNumId w:val="13"/>
  </w:num>
  <w:num w:numId="4" w16cid:durableId="1918594314">
    <w:abstractNumId w:val="8"/>
  </w:num>
  <w:num w:numId="5" w16cid:durableId="748428117">
    <w:abstractNumId w:val="22"/>
  </w:num>
  <w:num w:numId="6" w16cid:durableId="1965232185">
    <w:abstractNumId w:val="20"/>
  </w:num>
  <w:num w:numId="7" w16cid:durableId="2126657574">
    <w:abstractNumId w:val="1"/>
  </w:num>
  <w:num w:numId="8" w16cid:durableId="1394691754">
    <w:abstractNumId w:val="4"/>
  </w:num>
  <w:num w:numId="9" w16cid:durableId="1519807086">
    <w:abstractNumId w:val="16"/>
  </w:num>
  <w:num w:numId="10" w16cid:durableId="899754822">
    <w:abstractNumId w:val="18"/>
  </w:num>
  <w:num w:numId="11" w16cid:durableId="327952043">
    <w:abstractNumId w:val="17"/>
  </w:num>
  <w:num w:numId="12" w16cid:durableId="1880118150">
    <w:abstractNumId w:val="2"/>
  </w:num>
  <w:num w:numId="13" w16cid:durableId="1344169680">
    <w:abstractNumId w:val="11"/>
  </w:num>
  <w:num w:numId="14" w16cid:durableId="1256094656">
    <w:abstractNumId w:val="5"/>
  </w:num>
  <w:num w:numId="15" w16cid:durableId="115564295">
    <w:abstractNumId w:val="3"/>
  </w:num>
  <w:num w:numId="16" w16cid:durableId="1501653959">
    <w:abstractNumId w:val="19"/>
  </w:num>
  <w:num w:numId="17" w16cid:durableId="39475236">
    <w:abstractNumId w:val="6"/>
  </w:num>
  <w:num w:numId="18" w16cid:durableId="1849902748">
    <w:abstractNumId w:val="9"/>
  </w:num>
  <w:num w:numId="19" w16cid:durableId="2015909281">
    <w:abstractNumId w:val="0"/>
  </w:num>
  <w:num w:numId="20" w16cid:durableId="1635405804">
    <w:abstractNumId w:val="7"/>
  </w:num>
  <w:num w:numId="21" w16cid:durableId="683629910">
    <w:abstractNumId w:val="21"/>
  </w:num>
  <w:num w:numId="22" w16cid:durableId="1725064764">
    <w:abstractNumId w:val="12"/>
  </w:num>
  <w:num w:numId="23" w16cid:durableId="1691762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0058238">
    <w:abstractNumId w:val="21"/>
  </w:num>
  <w:num w:numId="25" w16cid:durableId="1046104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C1"/>
    <w:rsid w:val="000025ED"/>
    <w:rsid w:val="00012177"/>
    <w:rsid w:val="000153CE"/>
    <w:rsid w:val="00020143"/>
    <w:rsid w:val="00021C69"/>
    <w:rsid w:val="00022385"/>
    <w:rsid w:val="00025FB8"/>
    <w:rsid w:val="00027968"/>
    <w:rsid w:val="00032B4C"/>
    <w:rsid w:val="000366D2"/>
    <w:rsid w:val="00037BB8"/>
    <w:rsid w:val="00040BFB"/>
    <w:rsid w:val="00041F75"/>
    <w:rsid w:val="000500D7"/>
    <w:rsid w:val="00050BD0"/>
    <w:rsid w:val="00052E94"/>
    <w:rsid w:val="00054EA0"/>
    <w:rsid w:val="00055BF1"/>
    <w:rsid w:val="0006589C"/>
    <w:rsid w:val="00071721"/>
    <w:rsid w:val="000754A8"/>
    <w:rsid w:val="000756C1"/>
    <w:rsid w:val="0009139B"/>
    <w:rsid w:val="00093A8A"/>
    <w:rsid w:val="00097B12"/>
    <w:rsid w:val="00097F31"/>
    <w:rsid w:val="000A1177"/>
    <w:rsid w:val="000A2685"/>
    <w:rsid w:val="000A5F83"/>
    <w:rsid w:val="000A7EC0"/>
    <w:rsid w:val="000B1E08"/>
    <w:rsid w:val="000B4B97"/>
    <w:rsid w:val="000B74D9"/>
    <w:rsid w:val="000C3708"/>
    <w:rsid w:val="000C3B70"/>
    <w:rsid w:val="000C5457"/>
    <w:rsid w:val="000C70E7"/>
    <w:rsid w:val="000C75DB"/>
    <w:rsid w:val="000D23B7"/>
    <w:rsid w:val="000D2D6F"/>
    <w:rsid w:val="000D2EDC"/>
    <w:rsid w:val="000D33ED"/>
    <w:rsid w:val="000D718B"/>
    <w:rsid w:val="000E00A7"/>
    <w:rsid w:val="000E0ADA"/>
    <w:rsid w:val="000E34BD"/>
    <w:rsid w:val="000E3D47"/>
    <w:rsid w:val="000E5FAB"/>
    <w:rsid w:val="000E6900"/>
    <w:rsid w:val="000E7AE0"/>
    <w:rsid w:val="000F29AF"/>
    <w:rsid w:val="000F4D98"/>
    <w:rsid w:val="000F6B5A"/>
    <w:rsid w:val="000F7025"/>
    <w:rsid w:val="00102D5A"/>
    <w:rsid w:val="00103A93"/>
    <w:rsid w:val="00107D09"/>
    <w:rsid w:val="001121F9"/>
    <w:rsid w:val="00122406"/>
    <w:rsid w:val="00123243"/>
    <w:rsid w:val="00123B43"/>
    <w:rsid w:val="0012555A"/>
    <w:rsid w:val="00127DFF"/>
    <w:rsid w:val="00137E03"/>
    <w:rsid w:val="00155119"/>
    <w:rsid w:val="00160635"/>
    <w:rsid w:val="00161A26"/>
    <w:rsid w:val="00162770"/>
    <w:rsid w:val="00172506"/>
    <w:rsid w:val="00172C59"/>
    <w:rsid w:val="001766ED"/>
    <w:rsid w:val="00181A71"/>
    <w:rsid w:val="001842A7"/>
    <w:rsid w:val="00185F0F"/>
    <w:rsid w:val="00196503"/>
    <w:rsid w:val="0019746E"/>
    <w:rsid w:val="001979BB"/>
    <w:rsid w:val="00197DB1"/>
    <w:rsid w:val="001B5697"/>
    <w:rsid w:val="001B5743"/>
    <w:rsid w:val="001C09A7"/>
    <w:rsid w:val="001C0AD7"/>
    <w:rsid w:val="001C45CD"/>
    <w:rsid w:val="001C4C73"/>
    <w:rsid w:val="001C5353"/>
    <w:rsid w:val="001D06FE"/>
    <w:rsid w:val="001D0B5E"/>
    <w:rsid w:val="001D32AA"/>
    <w:rsid w:val="001E329E"/>
    <w:rsid w:val="001F09F8"/>
    <w:rsid w:val="001F2259"/>
    <w:rsid w:val="001F3F6D"/>
    <w:rsid w:val="001F4C1B"/>
    <w:rsid w:val="001F5637"/>
    <w:rsid w:val="00202FA9"/>
    <w:rsid w:val="002033DA"/>
    <w:rsid w:val="00204248"/>
    <w:rsid w:val="00205960"/>
    <w:rsid w:val="00211D28"/>
    <w:rsid w:val="002152AC"/>
    <w:rsid w:val="0022469A"/>
    <w:rsid w:val="00230ADB"/>
    <w:rsid w:val="00244B2E"/>
    <w:rsid w:val="00256C59"/>
    <w:rsid w:val="00262283"/>
    <w:rsid w:val="00262C77"/>
    <w:rsid w:val="0026521B"/>
    <w:rsid w:val="00267E6B"/>
    <w:rsid w:val="00273276"/>
    <w:rsid w:val="00273299"/>
    <w:rsid w:val="00274899"/>
    <w:rsid w:val="00277BDA"/>
    <w:rsid w:val="00277F2A"/>
    <w:rsid w:val="00280B25"/>
    <w:rsid w:val="0028622D"/>
    <w:rsid w:val="002872BE"/>
    <w:rsid w:val="00291841"/>
    <w:rsid w:val="00296FF9"/>
    <w:rsid w:val="002B6CA8"/>
    <w:rsid w:val="002C22BF"/>
    <w:rsid w:val="002D2665"/>
    <w:rsid w:val="002D5DCE"/>
    <w:rsid w:val="002E28D3"/>
    <w:rsid w:val="002F3025"/>
    <w:rsid w:val="002F5324"/>
    <w:rsid w:val="00310993"/>
    <w:rsid w:val="00315FA8"/>
    <w:rsid w:val="0032328E"/>
    <w:rsid w:val="00327502"/>
    <w:rsid w:val="00330564"/>
    <w:rsid w:val="00333BDB"/>
    <w:rsid w:val="00334AA2"/>
    <w:rsid w:val="00334E15"/>
    <w:rsid w:val="003405C6"/>
    <w:rsid w:val="00353D09"/>
    <w:rsid w:val="003558F9"/>
    <w:rsid w:val="003614C5"/>
    <w:rsid w:val="003651E8"/>
    <w:rsid w:val="00372753"/>
    <w:rsid w:val="00382E47"/>
    <w:rsid w:val="003873C3"/>
    <w:rsid w:val="0039139B"/>
    <w:rsid w:val="0039415F"/>
    <w:rsid w:val="0039539A"/>
    <w:rsid w:val="0039666A"/>
    <w:rsid w:val="003A135E"/>
    <w:rsid w:val="003B45C2"/>
    <w:rsid w:val="003C0CC8"/>
    <w:rsid w:val="003C247D"/>
    <w:rsid w:val="003C70CC"/>
    <w:rsid w:val="003D0841"/>
    <w:rsid w:val="003D1ABF"/>
    <w:rsid w:val="003D3E2B"/>
    <w:rsid w:val="003D6229"/>
    <w:rsid w:val="003D6B71"/>
    <w:rsid w:val="003E1196"/>
    <w:rsid w:val="003E13DD"/>
    <w:rsid w:val="003E351C"/>
    <w:rsid w:val="003F0861"/>
    <w:rsid w:val="003F3D14"/>
    <w:rsid w:val="00400554"/>
    <w:rsid w:val="0040586B"/>
    <w:rsid w:val="004078EC"/>
    <w:rsid w:val="0041039A"/>
    <w:rsid w:val="00410483"/>
    <w:rsid w:val="004110F1"/>
    <w:rsid w:val="00412DAB"/>
    <w:rsid w:val="00412FC9"/>
    <w:rsid w:val="00422AAA"/>
    <w:rsid w:val="0042691A"/>
    <w:rsid w:val="00445AFA"/>
    <w:rsid w:val="0045078D"/>
    <w:rsid w:val="0045352E"/>
    <w:rsid w:val="0045498B"/>
    <w:rsid w:val="00456802"/>
    <w:rsid w:val="00464F7F"/>
    <w:rsid w:val="00471536"/>
    <w:rsid w:val="00474F7E"/>
    <w:rsid w:val="00481F71"/>
    <w:rsid w:val="00484B19"/>
    <w:rsid w:val="00487272"/>
    <w:rsid w:val="00487513"/>
    <w:rsid w:val="00490CA0"/>
    <w:rsid w:val="00493FD1"/>
    <w:rsid w:val="00494636"/>
    <w:rsid w:val="00494820"/>
    <w:rsid w:val="004A4B9F"/>
    <w:rsid w:val="004B1D12"/>
    <w:rsid w:val="004B2357"/>
    <w:rsid w:val="004B3742"/>
    <w:rsid w:val="004B3850"/>
    <w:rsid w:val="004B6219"/>
    <w:rsid w:val="004B7369"/>
    <w:rsid w:val="004B7AA6"/>
    <w:rsid w:val="004C2ADC"/>
    <w:rsid w:val="004C2C42"/>
    <w:rsid w:val="004D3C17"/>
    <w:rsid w:val="004E05C8"/>
    <w:rsid w:val="004E6405"/>
    <w:rsid w:val="004E76A4"/>
    <w:rsid w:val="004F1261"/>
    <w:rsid w:val="004F1AF3"/>
    <w:rsid w:val="004F434B"/>
    <w:rsid w:val="004F4E5E"/>
    <w:rsid w:val="004F755F"/>
    <w:rsid w:val="0050261F"/>
    <w:rsid w:val="00502D38"/>
    <w:rsid w:val="0051077C"/>
    <w:rsid w:val="00517201"/>
    <w:rsid w:val="00531525"/>
    <w:rsid w:val="00535887"/>
    <w:rsid w:val="00540E66"/>
    <w:rsid w:val="00543201"/>
    <w:rsid w:val="005456F9"/>
    <w:rsid w:val="00545B32"/>
    <w:rsid w:val="00545D9B"/>
    <w:rsid w:val="005502FE"/>
    <w:rsid w:val="005506CA"/>
    <w:rsid w:val="0055120D"/>
    <w:rsid w:val="0055376F"/>
    <w:rsid w:val="00554C37"/>
    <w:rsid w:val="005571AA"/>
    <w:rsid w:val="005602E4"/>
    <w:rsid w:val="00562BF9"/>
    <w:rsid w:val="0056327E"/>
    <w:rsid w:val="005776B1"/>
    <w:rsid w:val="00582C9D"/>
    <w:rsid w:val="00586D1C"/>
    <w:rsid w:val="005A39FC"/>
    <w:rsid w:val="005A4E0A"/>
    <w:rsid w:val="005A5484"/>
    <w:rsid w:val="005A7181"/>
    <w:rsid w:val="005B09B8"/>
    <w:rsid w:val="005C2C75"/>
    <w:rsid w:val="005D0C63"/>
    <w:rsid w:val="005D1DF2"/>
    <w:rsid w:val="005D43C5"/>
    <w:rsid w:val="005D46E8"/>
    <w:rsid w:val="005D4CD7"/>
    <w:rsid w:val="005D59F3"/>
    <w:rsid w:val="005E14F4"/>
    <w:rsid w:val="005E1A14"/>
    <w:rsid w:val="005E1ABC"/>
    <w:rsid w:val="005E4F36"/>
    <w:rsid w:val="005E5997"/>
    <w:rsid w:val="005E6FD5"/>
    <w:rsid w:val="005F49DD"/>
    <w:rsid w:val="005F70E2"/>
    <w:rsid w:val="00602DE4"/>
    <w:rsid w:val="00602DE9"/>
    <w:rsid w:val="00604371"/>
    <w:rsid w:val="00605B5C"/>
    <w:rsid w:val="006102D4"/>
    <w:rsid w:val="006117E5"/>
    <w:rsid w:val="0061280E"/>
    <w:rsid w:val="00613198"/>
    <w:rsid w:val="00615E6A"/>
    <w:rsid w:val="00621DEF"/>
    <w:rsid w:val="00623047"/>
    <w:rsid w:val="00623892"/>
    <w:rsid w:val="00625439"/>
    <w:rsid w:val="00630ECA"/>
    <w:rsid w:val="006320D8"/>
    <w:rsid w:val="006340B9"/>
    <w:rsid w:val="006362D8"/>
    <w:rsid w:val="006410B6"/>
    <w:rsid w:val="0064139E"/>
    <w:rsid w:val="00641449"/>
    <w:rsid w:val="006428D6"/>
    <w:rsid w:val="00660F49"/>
    <w:rsid w:val="00682C6E"/>
    <w:rsid w:val="00683C8D"/>
    <w:rsid w:val="00684471"/>
    <w:rsid w:val="006874A9"/>
    <w:rsid w:val="00691CEA"/>
    <w:rsid w:val="006929D3"/>
    <w:rsid w:val="00695D4C"/>
    <w:rsid w:val="00696114"/>
    <w:rsid w:val="006A1A74"/>
    <w:rsid w:val="006A5F83"/>
    <w:rsid w:val="006A7071"/>
    <w:rsid w:val="006B09CB"/>
    <w:rsid w:val="006B0ACC"/>
    <w:rsid w:val="006B2380"/>
    <w:rsid w:val="006C06DD"/>
    <w:rsid w:val="006C478D"/>
    <w:rsid w:val="006C5838"/>
    <w:rsid w:val="006C671D"/>
    <w:rsid w:val="006D0D6F"/>
    <w:rsid w:val="006D6F82"/>
    <w:rsid w:val="006D77A3"/>
    <w:rsid w:val="006E12B9"/>
    <w:rsid w:val="006E51BA"/>
    <w:rsid w:val="006E5487"/>
    <w:rsid w:val="006F321B"/>
    <w:rsid w:val="006F5CED"/>
    <w:rsid w:val="006F62EA"/>
    <w:rsid w:val="00703E2D"/>
    <w:rsid w:val="007040F4"/>
    <w:rsid w:val="00706F7F"/>
    <w:rsid w:val="00717A9F"/>
    <w:rsid w:val="0072054C"/>
    <w:rsid w:val="00722933"/>
    <w:rsid w:val="00726DB4"/>
    <w:rsid w:val="007274B1"/>
    <w:rsid w:val="0073203B"/>
    <w:rsid w:val="007321CD"/>
    <w:rsid w:val="0073465F"/>
    <w:rsid w:val="00745290"/>
    <w:rsid w:val="00754129"/>
    <w:rsid w:val="00764940"/>
    <w:rsid w:val="00765EC7"/>
    <w:rsid w:val="00766E72"/>
    <w:rsid w:val="0077058F"/>
    <w:rsid w:val="00770878"/>
    <w:rsid w:val="00772EED"/>
    <w:rsid w:val="00772FDB"/>
    <w:rsid w:val="0077301D"/>
    <w:rsid w:val="007740B0"/>
    <w:rsid w:val="00775693"/>
    <w:rsid w:val="00781883"/>
    <w:rsid w:val="00782785"/>
    <w:rsid w:val="00784C43"/>
    <w:rsid w:val="00784F1C"/>
    <w:rsid w:val="00787C32"/>
    <w:rsid w:val="007930D5"/>
    <w:rsid w:val="007973D7"/>
    <w:rsid w:val="007A0FD7"/>
    <w:rsid w:val="007A15EB"/>
    <w:rsid w:val="007A3D69"/>
    <w:rsid w:val="007A4C07"/>
    <w:rsid w:val="007A753C"/>
    <w:rsid w:val="007B5289"/>
    <w:rsid w:val="007B6ECF"/>
    <w:rsid w:val="007C4120"/>
    <w:rsid w:val="007C4C96"/>
    <w:rsid w:val="007D0197"/>
    <w:rsid w:val="007E096C"/>
    <w:rsid w:val="007E2795"/>
    <w:rsid w:val="007E62DD"/>
    <w:rsid w:val="007F2B99"/>
    <w:rsid w:val="007F6715"/>
    <w:rsid w:val="007F7DCB"/>
    <w:rsid w:val="0080111C"/>
    <w:rsid w:val="008032FA"/>
    <w:rsid w:val="00806948"/>
    <w:rsid w:val="008170F5"/>
    <w:rsid w:val="00820CED"/>
    <w:rsid w:val="0082103C"/>
    <w:rsid w:val="00823E05"/>
    <w:rsid w:val="0082491C"/>
    <w:rsid w:val="00825E5F"/>
    <w:rsid w:val="0082603E"/>
    <w:rsid w:val="008311D7"/>
    <w:rsid w:val="0083158A"/>
    <w:rsid w:val="00834142"/>
    <w:rsid w:val="0083539D"/>
    <w:rsid w:val="008401EE"/>
    <w:rsid w:val="00844B49"/>
    <w:rsid w:val="0086240C"/>
    <w:rsid w:val="00863823"/>
    <w:rsid w:val="00865229"/>
    <w:rsid w:val="00870935"/>
    <w:rsid w:val="00874D0C"/>
    <w:rsid w:val="00877699"/>
    <w:rsid w:val="008820AF"/>
    <w:rsid w:val="008843F7"/>
    <w:rsid w:val="008861CA"/>
    <w:rsid w:val="00893821"/>
    <w:rsid w:val="008A1ECC"/>
    <w:rsid w:val="008A245D"/>
    <w:rsid w:val="008A7836"/>
    <w:rsid w:val="008A7D3E"/>
    <w:rsid w:val="008B05B9"/>
    <w:rsid w:val="008B3082"/>
    <w:rsid w:val="008B3A8E"/>
    <w:rsid w:val="008B49EA"/>
    <w:rsid w:val="008B6BCF"/>
    <w:rsid w:val="008D0B65"/>
    <w:rsid w:val="008D1EC6"/>
    <w:rsid w:val="008E06E7"/>
    <w:rsid w:val="008E0BEF"/>
    <w:rsid w:val="008E755A"/>
    <w:rsid w:val="008F1ABB"/>
    <w:rsid w:val="008F5D4F"/>
    <w:rsid w:val="00901DDD"/>
    <w:rsid w:val="009034D4"/>
    <w:rsid w:val="00904B08"/>
    <w:rsid w:val="00912DE4"/>
    <w:rsid w:val="00917624"/>
    <w:rsid w:val="00921A19"/>
    <w:rsid w:val="009245DB"/>
    <w:rsid w:val="009261F6"/>
    <w:rsid w:val="00935BD5"/>
    <w:rsid w:val="00935DF7"/>
    <w:rsid w:val="00937E7E"/>
    <w:rsid w:val="009415F3"/>
    <w:rsid w:val="009416DD"/>
    <w:rsid w:val="009418E4"/>
    <w:rsid w:val="009424E8"/>
    <w:rsid w:val="0094778F"/>
    <w:rsid w:val="009517B8"/>
    <w:rsid w:val="00951BFF"/>
    <w:rsid w:val="00957AA4"/>
    <w:rsid w:val="00960971"/>
    <w:rsid w:val="00961F67"/>
    <w:rsid w:val="009620BA"/>
    <w:rsid w:val="00965D0D"/>
    <w:rsid w:val="00983955"/>
    <w:rsid w:val="00987078"/>
    <w:rsid w:val="009968EC"/>
    <w:rsid w:val="009B56E5"/>
    <w:rsid w:val="009B6758"/>
    <w:rsid w:val="009B688B"/>
    <w:rsid w:val="009B6A09"/>
    <w:rsid w:val="009B6BC7"/>
    <w:rsid w:val="009C0A3F"/>
    <w:rsid w:val="009C4878"/>
    <w:rsid w:val="009C54E2"/>
    <w:rsid w:val="009C6E9E"/>
    <w:rsid w:val="009D23C0"/>
    <w:rsid w:val="009D6181"/>
    <w:rsid w:val="009E13EF"/>
    <w:rsid w:val="009E4CBE"/>
    <w:rsid w:val="009E66F5"/>
    <w:rsid w:val="009F5623"/>
    <w:rsid w:val="009F5CC5"/>
    <w:rsid w:val="00A04430"/>
    <w:rsid w:val="00A04672"/>
    <w:rsid w:val="00A121A6"/>
    <w:rsid w:val="00A15933"/>
    <w:rsid w:val="00A175BC"/>
    <w:rsid w:val="00A32E4D"/>
    <w:rsid w:val="00A34FF7"/>
    <w:rsid w:val="00A36738"/>
    <w:rsid w:val="00A36C6A"/>
    <w:rsid w:val="00A40284"/>
    <w:rsid w:val="00A42422"/>
    <w:rsid w:val="00A53920"/>
    <w:rsid w:val="00A56C78"/>
    <w:rsid w:val="00A63CEF"/>
    <w:rsid w:val="00A72269"/>
    <w:rsid w:val="00A733AC"/>
    <w:rsid w:val="00A77753"/>
    <w:rsid w:val="00A81C1E"/>
    <w:rsid w:val="00A82C7E"/>
    <w:rsid w:val="00A84E3E"/>
    <w:rsid w:val="00A9039E"/>
    <w:rsid w:val="00A93C0B"/>
    <w:rsid w:val="00A95DF7"/>
    <w:rsid w:val="00A96699"/>
    <w:rsid w:val="00AA63C0"/>
    <w:rsid w:val="00AB07B1"/>
    <w:rsid w:val="00AB76B5"/>
    <w:rsid w:val="00AC1CD9"/>
    <w:rsid w:val="00AC4F8E"/>
    <w:rsid w:val="00AD34FB"/>
    <w:rsid w:val="00AE3EDC"/>
    <w:rsid w:val="00AE41DB"/>
    <w:rsid w:val="00AE48CE"/>
    <w:rsid w:val="00AE596A"/>
    <w:rsid w:val="00AE5DAB"/>
    <w:rsid w:val="00AE7079"/>
    <w:rsid w:val="00AF0A8B"/>
    <w:rsid w:val="00AF1A1B"/>
    <w:rsid w:val="00AF2DA4"/>
    <w:rsid w:val="00AF4A3E"/>
    <w:rsid w:val="00AF670B"/>
    <w:rsid w:val="00B003C0"/>
    <w:rsid w:val="00B02DBB"/>
    <w:rsid w:val="00B06208"/>
    <w:rsid w:val="00B10B44"/>
    <w:rsid w:val="00B10D27"/>
    <w:rsid w:val="00B14664"/>
    <w:rsid w:val="00B2183A"/>
    <w:rsid w:val="00B31064"/>
    <w:rsid w:val="00B32BDB"/>
    <w:rsid w:val="00B34A14"/>
    <w:rsid w:val="00B35F65"/>
    <w:rsid w:val="00B41B81"/>
    <w:rsid w:val="00B44F4F"/>
    <w:rsid w:val="00B45444"/>
    <w:rsid w:val="00B474AF"/>
    <w:rsid w:val="00B52C82"/>
    <w:rsid w:val="00B55C54"/>
    <w:rsid w:val="00B560AC"/>
    <w:rsid w:val="00B60B85"/>
    <w:rsid w:val="00B81F6D"/>
    <w:rsid w:val="00B84859"/>
    <w:rsid w:val="00B84F71"/>
    <w:rsid w:val="00B9091E"/>
    <w:rsid w:val="00B92723"/>
    <w:rsid w:val="00BA19FF"/>
    <w:rsid w:val="00BA28C9"/>
    <w:rsid w:val="00BA7F0A"/>
    <w:rsid w:val="00BB2979"/>
    <w:rsid w:val="00BC2757"/>
    <w:rsid w:val="00BC5BCD"/>
    <w:rsid w:val="00BD1570"/>
    <w:rsid w:val="00BD26AC"/>
    <w:rsid w:val="00BD6A8D"/>
    <w:rsid w:val="00BD6D74"/>
    <w:rsid w:val="00BE6A55"/>
    <w:rsid w:val="00BE6F5A"/>
    <w:rsid w:val="00BF1178"/>
    <w:rsid w:val="00C02196"/>
    <w:rsid w:val="00C0738D"/>
    <w:rsid w:val="00C10D02"/>
    <w:rsid w:val="00C1647B"/>
    <w:rsid w:val="00C27891"/>
    <w:rsid w:val="00C27C8B"/>
    <w:rsid w:val="00C35855"/>
    <w:rsid w:val="00C4495F"/>
    <w:rsid w:val="00C45056"/>
    <w:rsid w:val="00C479A1"/>
    <w:rsid w:val="00C53ECD"/>
    <w:rsid w:val="00C5444C"/>
    <w:rsid w:val="00C558C7"/>
    <w:rsid w:val="00C5670B"/>
    <w:rsid w:val="00C6217D"/>
    <w:rsid w:val="00C7157C"/>
    <w:rsid w:val="00C818FE"/>
    <w:rsid w:val="00C85F5E"/>
    <w:rsid w:val="00C90EC5"/>
    <w:rsid w:val="00CA079A"/>
    <w:rsid w:val="00CA3B62"/>
    <w:rsid w:val="00CB1A30"/>
    <w:rsid w:val="00CB2144"/>
    <w:rsid w:val="00CB2F32"/>
    <w:rsid w:val="00CB47BF"/>
    <w:rsid w:val="00CC0E1E"/>
    <w:rsid w:val="00CC2E51"/>
    <w:rsid w:val="00CC5B72"/>
    <w:rsid w:val="00CC627C"/>
    <w:rsid w:val="00CC6DC8"/>
    <w:rsid w:val="00CC6F15"/>
    <w:rsid w:val="00CD2D35"/>
    <w:rsid w:val="00CD30EF"/>
    <w:rsid w:val="00CF320C"/>
    <w:rsid w:val="00CF33BA"/>
    <w:rsid w:val="00CF36D2"/>
    <w:rsid w:val="00CF4CE4"/>
    <w:rsid w:val="00CF63D7"/>
    <w:rsid w:val="00CF7546"/>
    <w:rsid w:val="00D02721"/>
    <w:rsid w:val="00D039E9"/>
    <w:rsid w:val="00D039F3"/>
    <w:rsid w:val="00D10542"/>
    <w:rsid w:val="00D129C1"/>
    <w:rsid w:val="00D15946"/>
    <w:rsid w:val="00D17295"/>
    <w:rsid w:val="00D2011C"/>
    <w:rsid w:val="00D2066A"/>
    <w:rsid w:val="00D22A07"/>
    <w:rsid w:val="00D22A18"/>
    <w:rsid w:val="00D22E10"/>
    <w:rsid w:val="00D2404C"/>
    <w:rsid w:val="00D31D6D"/>
    <w:rsid w:val="00D33A81"/>
    <w:rsid w:val="00D349DC"/>
    <w:rsid w:val="00D357EE"/>
    <w:rsid w:val="00D37A43"/>
    <w:rsid w:val="00D54162"/>
    <w:rsid w:val="00D62600"/>
    <w:rsid w:val="00D64ED2"/>
    <w:rsid w:val="00D65B8B"/>
    <w:rsid w:val="00D678B4"/>
    <w:rsid w:val="00D71B5D"/>
    <w:rsid w:val="00D7425C"/>
    <w:rsid w:val="00D74D01"/>
    <w:rsid w:val="00D76712"/>
    <w:rsid w:val="00D9098D"/>
    <w:rsid w:val="00D945B0"/>
    <w:rsid w:val="00DA3430"/>
    <w:rsid w:val="00DA719B"/>
    <w:rsid w:val="00DB1C2B"/>
    <w:rsid w:val="00DB2813"/>
    <w:rsid w:val="00DB50AA"/>
    <w:rsid w:val="00DB56D1"/>
    <w:rsid w:val="00DC0711"/>
    <w:rsid w:val="00DC2004"/>
    <w:rsid w:val="00DC31A1"/>
    <w:rsid w:val="00DC3651"/>
    <w:rsid w:val="00DC39F1"/>
    <w:rsid w:val="00DE0540"/>
    <w:rsid w:val="00DE0A22"/>
    <w:rsid w:val="00DE37C9"/>
    <w:rsid w:val="00DE5570"/>
    <w:rsid w:val="00DE5FBF"/>
    <w:rsid w:val="00E10075"/>
    <w:rsid w:val="00E202B8"/>
    <w:rsid w:val="00E22B99"/>
    <w:rsid w:val="00E2420D"/>
    <w:rsid w:val="00E27084"/>
    <w:rsid w:val="00E323FC"/>
    <w:rsid w:val="00E352A9"/>
    <w:rsid w:val="00E44883"/>
    <w:rsid w:val="00E4623B"/>
    <w:rsid w:val="00E53DC2"/>
    <w:rsid w:val="00E57131"/>
    <w:rsid w:val="00E61C9A"/>
    <w:rsid w:val="00E65A81"/>
    <w:rsid w:val="00E720BD"/>
    <w:rsid w:val="00E73409"/>
    <w:rsid w:val="00E76A90"/>
    <w:rsid w:val="00E8304F"/>
    <w:rsid w:val="00E87002"/>
    <w:rsid w:val="00E90DE3"/>
    <w:rsid w:val="00EA3ADA"/>
    <w:rsid w:val="00EA3B15"/>
    <w:rsid w:val="00EB2CFC"/>
    <w:rsid w:val="00EC0A43"/>
    <w:rsid w:val="00EC1FCD"/>
    <w:rsid w:val="00EC7385"/>
    <w:rsid w:val="00ED1D43"/>
    <w:rsid w:val="00ED2361"/>
    <w:rsid w:val="00ED3F10"/>
    <w:rsid w:val="00EE070D"/>
    <w:rsid w:val="00EE2654"/>
    <w:rsid w:val="00EE34F2"/>
    <w:rsid w:val="00EE372E"/>
    <w:rsid w:val="00EF0760"/>
    <w:rsid w:val="00EF1391"/>
    <w:rsid w:val="00EF42AE"/>
    <w:rsid w:val="00EF5C07"/>
    <w:rsid w:val="00F003A6"/>
    <w:rsid w:val="00F01277"/>
    <w:rsid w:val="00F018F3"/>
    <w:rsid w:val="00F04D39"/>
    <w:rsid w:val="00F0609C"/>
    <w:rsid w:val="00F068C4"/>
    <w:rsid w:val="00F10449"/>
    <w:rsid w:val="00F1170A"/>
    <w:rsid w:val="00F137E2"/>
    <w:rsid w:val="00F23D6B"/>
    <w:rsid w:val="00F32DA1"/>
    <w:rsid w:val="00F374EC"/>
    <w:rsid w:val="00F40E39"/>
    <w:rsid w:val="00F4385F"/>
    <w:rsid w:val="00F5246D"/>
    <w:rsid w:val="00F52FB7"/>
    <w:rsid w:val="00F55CC0"/>
    <w:rsid w:val="00F56C07"/>
    <w:rsid w:val="00F6482E"/>
    <w:rsid w:val="00F841A4"/>
    <w:rsid w:val="00F84257"/>
    <w:rsid w:val="00F84CD1"/>
    <w:rsid w:val="00F86CE0"/>
    <w:rsid w:val="00F87F23"/>
    <w:rsid w:val="00F90239"/>
    <w:rsid w:val="00F913E4"/>
    <w:rsid w:val="00F9177C"/>
    <w:rsid w:val="00FA058B"/>
    <w:rsid w:val="00FB5C00"/>
    <w:rsid w:val="00FB5D0E"/>
    <w:rsid w:val="00FB65C3"/>
    <w:rsid w:val="00FC2830"/>
    <w:rsid w:val="00FC5799"/>
    <w:rsid w:val="00FC5837"/>
    <w:rsid w:val="00FD32B8"/>
    <w:rsid w:val="00FE2798"/>
    <w:rsid w:val="00FE40F4"/>
    <w:rsid w:val="00FE6F5C"/>
    <w:rsid w:val="00FE7EF2"/>
    <w:rsid w:val="00FF2B32"/>
    <w:rsid w:val="00FF34EC"/>
    <w:rsid w:val="00FF3F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B630"/>
  <w15:chartTrackingRefBased/>
  <w15:docId w15:val="{EC4B8C4A-0800-4DC3-9AB2-86A68DCC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D9098D"/>
  </w:style>
  <w:style w:type="paragraph" w:styleId="Otsikko1">
    <w:name w:val="heading 1"/>
    <w:basedOn w:val="Normaali"/>
    <w:next w:val="Normaali"/>
    <w:link w:val="Otsikko1Char"/>
    <w:uiPriority w:val="9"/>
    <w:qFormat/>
    <w:rsid w:val="003C0C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334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334A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29C1"/>
    <w:pPr>
      <w:ind w:left="720"/>
      <w:contextualSpacing/>
    </w:pPr>
  </w:style>
  <w:style w:type="paragraph" w:customStyle="1" w:styleId="a">
    <w:basedOn w:val="Normaali"/>
    <w:next w:val="NormaaliWWW"/>
    <w:rsid w:val="00F018F3"/>
    <w:pPr>
      <w:spacing w:before="100" w:beforeAutospacing="1" w:after="119"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A36C6A"/>
    <w:rPr>
      <w:rFonts w:ascii="Times New Roman" w:hAnsi="Times New Roman" w:cs="Times New Roman"/>
      <w:sz w:val="24"/>
      <w:szCs w:val="24"/>
    </w:rPr>
  </w:style>
  <w:style w:type="paragraph" w:customStyle="1" w:styleId="a0">
    <w:basedOn w:val="Normaali"/>
    <w:next w:val="NormaaliWWW"/>
    <w:rsid w:val="00D9098D"/>
    <w:pPr>
      <w:spacing w:before="100" w:beforeAutospacing="1" w:after="119"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C370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3708"/>
  </w:style>
  <w:style w:type="paragraph" w:styleId="Alatunniste">
    <w:name w:val="footer"/>
    <w:basedOn w:val="Normaali"/>
    <w:link w:val="AlatunnisteChar"/>
    <w:uiPriority w:val="99"/>
    <w:unhideWhenUsed/>
    <w:rsid w:val="000C370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3708"/>
  </w:style>
  <w:style w:type="character" w:styleId="Hyperlinkki">
    <w:name w:val="Hyperlink"/>
    <w:basedOn w:val="Kappaleenoletusfontti"/>
    <w:uiPriority w:val="99"/>
    <w:unhideWhenUsed/>
    <w:rsid w:val="00490CA0"/>
    <w:rPr>
      <w:color w:val="0563C1" w:themeColor="hyperlink"/>
      <w:u w:val="single"/>
    </w:rPr>
  </w:style>
  <w:style w:type="table" w:styleId="TaulukkoRuudukko">
    <w:name w:val="Table Grid"/>
    <w:basedOn w:val="Normaalitaulukko"/>
    <w:uiPriority w:val="39"/>
    <w:rsid w:val="0039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D54162"/>
    <w:rPr>
      <w:color w:val="605E5C"/>
      <w:shd w:val="clear" w:color="auto" w:fill="E1DFDD"/>
    </w:rPr>
  </w:style>
  <w:style w:type="character" w:customStyle="1" w:styleId="Otsikko1Char">
    <w:name w:val="Otsikko 1 Char"/>
    <w:basedOn w:val="Kappaleenoletusfontti"/>
    <w:link w:val="Otsikko1"/>
    <w:uiPriority w:val="9"/>
    <w:rsid w:val="003C0CC8"/>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334AA2"/>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semiHidden/>
    <w:rsid w:val="00334AA2"/>
    <w:rPr>
      <w:rFonts w:asciiTheme="majorHAnsi" w:eastAsiaTheme="majorEastAsia" w:hAnsiTheme="majorHAnsi" w:cstheme="majorBidi"/>
      <w:color w:val="1F3763" w:themeColor="accent1" w:themeShade="7F"/>
      <w:sz w:val="24"/>
      <w:szCs w:val="24"/>
    </w:rPr>
  </w:style>
  <w:style w:type="paragraph" w:styleId="Alaotsikko">
    <w:name w:val="Subtitle"/>
    <w:basedOn w:val="Normaali"/>
    <w:next w:val="Normaali"/>
    <w:link w:val="AlaotsikkoChar"/>
    <w:uiPriority w:val="11"/>
    <w:qFormat/>
    <w:rsid w:val="00334AA2"/>
    <w:pPr>
      <w:numPr>
        <w:ilvl w:val="1"/>
      </w:numPr>
    </w:pPr>
    <w:rPr>
      <w:rFonts w:ascii="Arial" w:eastAsiaTheme="minorEastAsia" w:hAnsi="Arial"/>
      <w:color w:val="000000" w:themeColor="text1"/>
      <w:spacing w:val="15"/>
      <w:sz w:val="20"/>
      <w:lang w:val="en-US"/>
    </w:rPr>
  </w:style>
  <w:style w:type="character" w:customStyle="1" w:styleId="AlaotsikkoChar">
    <w:name w:val="Alaotsikko Char"/>
    <w:basedOn w:val="Kappaleenoletusfontti"/>
    <w:link w:val="Alaotsikko"/>
    <w:uiPriority w:val="11"/>
    <w:rsid w:val="00334AA2"/>
    <w:rPr>
      <w:rFonts w:ascii="Arial" w:eastAsiaTheme="minorEastAsia" w:hAnsi="Arial"/>
      <w:color w:val="000000" w:themeColor="text1"/>
      <w:spacing w:val="15"/>
      <w:sz w:val="20"/>
      <w:lang w:val="en-US"/>
    </w:rPr>
  </w:style>
  <w:style w:type="paragraph" w:styleId="Sisluet1">
    <w:name w:val="toc 1"/>
    <w:basedOn w:val="Normaali"/>
    <w:next w:val="Normaali"/>
    <w:autoRedefine/>
    <w:uiPriority w:val="39"/>
    <w:unhideWhenUsed/>
    <w:rsid w:val="00334AA2"/>
    <w:pPr>
      <w:spacing w:after="100"/>
    </w:pPr>
    <w:rPr>
      <w:rFonts w:ascii="Arial" w:hAnsi="Arial"/>
      <w:sz w:val="20"/>
      <w:lang w:val="en-US"/>
    </w:rPr>
  </w:style>
  <w:style w:type="paragraph" w:styleId="Sisluet2">
    <w:name w:val="toc 2"/>
    <w:basedOn w:val="Normaali"/>
    <w:next w:val="Normaali"/>
    <w:autoRedefine/>
    <w:uiPriority w:val="39"/>
    <w:unhideWhenUsed/>
    <w:rsid w:val="00334AA2"/>
    <w:pPr>
      <w:tabs>
        <w:tab w:val="right" w:leader="dot" w:pos="10032"/>
      </w:tabs>
      <w:spacing w:after="100"/>
      <w:ind w:left="220"/>
    </w:pPr>
    <w:rPr>
      <w:rFonts w:ascii="Arial" w:hAnsi="Arial"/>
      <w:sz w:val="20"/>
      <w:lang w:val="en-US"/>
    </w:rPr>
  </w:style>
  <w:style w:type="paragraph" w:customStyle="1" w:styleId="Default">
    <w:name w:val="Default"/>
    <w:rsid w:val="00334AA2"/>
    <w:pPr>
      <w:autoSpaceDE w:val="0"/>
      <w:autoSpaceDN w:val="0"/>
      <w:adjustRightInd w:val="0"/>
      <w:spacing w:after="0" w:line="240" w:lineRule="auto"/>
    </w:pPr>
    <w:rPr>
      <w:rFonts w:ascii="Times New Roman" w:hAnsi="Times New Roman" w:cs="Times New Roman"/>
      <w:color w:val="000000"/>
      <w:sz w:val="24"/>
      <w:szCs w:val="24"/>
    </w:rPr>
  </w:style>
  <w:style w:type="paragraph" w:styleId="Sisluet3">
    <w:name w:val="toc 3"/>
    <w:basedOn w:val="Normaali"/>
    <w:next w:val="Normaali"/>
    <w:autoRedefine/>
    <w:uiPriority w:val="39"/>
    <w:unhideWhenUsed/>
    <w:rsid w:val="004B37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324081">
      <w:bodyDiv w:val="1"/>
      <w:marLeft w:val="0"/>
      <w:marRight w:val="0"/>
      <w:marTop w:val="0"/>
      <w:marBottom w:val="0"/>
      <w:divBdr>
        <w:top w:val="none" w:sz="0" w:space="0" w:color="auto"/>
        <w:left w:val="none" w:sz="0" w:space="0" w:color="auto"/>
        <w:bottom w:val="none" w:sz="0" w:space="0" w:color="auto"/>
        <w:right w:val="none" w:sz="0" w:space="0" w:color="auto"/>
      </w:divBdr>
    </w:div>
    <w:div w:id="14482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lvira.fi/sosiaali-ja-terveydenhuolto/sosiaali-ja-terveydenhuollon-palveluntuottajille" TargetMode="External"/><Relationship Id="rId18" Type="http://schemas.openxmlformats.org/officeDocument/2006/relationships/hyperlink" Target="https://www.finlex.fi/fi/laki/alkup/2021/2021061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inlex.fi/fi/laki/alkup/2011/20110922" TargetMode="External"/><Relationship Id="rId7" Type="http://schemas.openxmlformats.org/officeDocument/2006/relationships/webSettings" Target="webSettings.xml"/><Relationship Id="rId12" Type="http://schemas.openxmlformats.org/officeDocument/2006/relationships/hyperlink" Target="https://www.finlex.fi/fi/laki/alkup/2021/20210613" TargetMode="External"/><Relationship Id="rId17" Type="http://schemas.openxmlformats.org/officeDocument/2006/relationships/hyperlink" Target="https://www.finlex.fi/fi/laki/alkup/2023/20230741" TargetMode="External"/><Relationship Id="rId25" Type="http://schemas.openxmlformats.org/officeDocument/2006/relationships/hyperlink" Target="https://www.finlex.fi/fi/laki/ajantasa/1994/1994055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nlex.fi/fi/laki/alkup/2021/20210612" TargetMode="External"/><Relationship Id="rId20" Type="http://schemas.openxmlformats.org/officeDocument/2006/relationships/hyperlink" Target="https://thl.fi/documents/10531/4445302/Sos+ja+terv+palvelujen+saatavuus.pdf/0fa9728a-35f8-40ce-b734-ad60f7b736d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lex.fi/fi/laki/alkup/2023/20230741" TargetMode="External"/><Relationship Id="rId24" Type="http://schemas.openxmlformats.org/officeDocument/2006/relationships/hyperlink" Target="https://valtioneuvosto.fi/-/1271139/sosiaali-ja-terveydenhuollon-valvontaa-uudistetaan-esitys-valvontalaiksi-lausunnoll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inlex.fi/fi/laki/ajantasa/2021/20210613" TargetMode="External"/><Relationship Id="rId23" Type="http://schemas.openxmlformats.org/officeDocument/2006/relationships/hyperlink" Target="https://finlex.fi/fi/laki/ajantasa/2014/20141301"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stm.fi/sosiaalipalvelujen-saatavuu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nlex.fi/fi/laki/alkup/2021/20210611" TargetMode="External"/><Relationship Id="rId22" Type="http://schemas.openxmlformats.org/officeDocument/2006/relationships/hyperlink" Target="https://thl.fi/fi/web/vammaispalvelujen-kasikirja/-/stm-uusittu-turvallinen-laakehoito-opas-ohjaa-laakitysturvallisuuteen-kaikissa-laakehoitoa-toteuttavissa-yksikoiss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sopimuskot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ee08-4201-44e7-b2d3-2568078e0906">
      <Terms xmlns="http://schemas.microsoft.com/office/infopath/2007/PartnerControls"/>
    </lcf76f155ced4ddcb4097134ff3c332f>
    <TaxCatchAll xmlns="c4d3c20b-7d99-4484-9408-a6c3a3bcef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6758D6B8F158842A5970C04A1EC433D" ma:contentTypeVersion="17" ma:contentTypeDescription="Luo uusi asiakirja." ma:contentTypeScope="" ma:versionID="49276222c4c13519be4e0ed2d5a5add9">
  <xsd:schema xmlns:xsd="http://www.w3.org/2001/XMLSchema" xmlns:xs="http://www.w3.org/2001/XMLSchema" xmlns:p="http://schemas.microsoft.com/office/2006/metadata/properties" xmlns:ns2="de6aee08-4201-44e7-b2d3-2568078e0906" xmlns:ns3="c4d3c20b-7d99-4484-9408-a6c3a3bcef53" targetNamespace="http://schemas.microsoft.com/office/2006/metadata/properties" ma:root="true" ma:fieldsID="a9fbda58a8c17565db4e46574d65de7b" ns2:_="" ns3:_="">
    <xsd:import namespace="de6aee08-4201-44e7-b2d3-2568078e0906"/>
    <xsd:import namespace="c4d3c20b-7d99-4484-9408-a6c3a3bcef5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aee08-4201-44e7-b2d3-2568078e0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de0bd0df-c2a5-4c13-8d59-dfb9185299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c20b-7d99-4484-9408-a6c3a3bcef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62b5e-994f-4064-a179-816a6b2b50ee}" ma:internalName="TaxCatchAll" ma:showField="CatchAllData" ma:web="c4d3c20b-7d99-4484-9408-a6c3a3bcef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B0951-9D89-410F-B4ED-49DE2594B604}">
  <ds:schemaRefs>
    <ds:schemaRef ds:uri="http://schemas.microsoft.com/office/2006/metadata/properties"/>
    <ds:schemaRef ds:uri="http://schemas.microsoft.com/office/infopath/2007/PartnerControls"/>
    <ds:schemaRef ds:uri="de6aee08-4201-44e7-b2d3-2568078e0906"/>
    <ds:schemaRef ds:uri="c4d3c20b-7d99-4484-9408-a6c3a3bcef53"/>
  </ds:schemaRefs>
</ds:datastoreItem>
</file>

<file path=customXml/itemProps2.xml><?xml version="1.0" encoding="utf-8"?>
<ds:datastoreItem xmlns:ds="http://schemas.openxmlformats.org/officeDocument/2006/customXml" ds:itemID="{BDD1D843-7DB3-4177-8A8E-02D1DA08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aee08-4201-44e7-b2d3-2568078e0906"/>
    <ds:schemaRef ds:uri="c4d3c20b-7d99-4484-9408-a6c3a3bc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6C09C-E427-4744-B484-EA2401E50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2386</Words>
  <Characters>19332</Characters>
  <Application>Microsoft Office Word</Application>
  <DocSecurity>0</DocSecurity>
  <Lines>161</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Jansson</dc:creator>
  <cp:keywords/>
  <dc:description/>
  <cp:lastModifiedBy>Jaana Kupiainen</cp:lastModifiedBy>
  <cp:revision>5</cp:revision>
  <cp:lastPrinted>2022-02-08T22:12:00Z</cp:lastPrinted>
  <dcterms:created xsi:type="dcterms:W3CDTF">2026-03-10T12:11:00Z</dcterms:created>
  <dcterms:modified xsi:type="dcterms:W3CDTF">2026-03-11T06:08:00Z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0x01010076758D6B8F158842A5970C04A1EC433D</vt:lpwstr>
  </property>
  <property fmtid="{D5CDD505-2E9C-101B-9397-08002B2CF9AE}" pid="3" name="MediaServiceImageTags">
    <vt:lpwstr/>
  </property>
</Properties>
</file>